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FC5" w:rsidRDefault="00327FC5" w:rsidP="00327FC5">
      <w:pPr>
        <w:spacing w:before="100" w:beforeAutospacing="1" w:after="100" w:afterAutospacing="1" w:line="240" w:lineRule="auto"/>
        <w:outlineLvl w:val="0"/>
        <w:rPr>
          <w:rFonts w:ascii="Book Antiqua" w:hAnsi="Book Antiqua"/>
          <w:b/>
          <w:bCs/>
          <w:sz w:val="28"/>
          <w:szCs w:val="28"/>
        </w:rPr>
      </w:pPr>
      <w:r>
        <w:rPr>
          <w:rFonts w:ascii="Book Antiqua" w:hAnsi="Book Antiqua"/>
          <w:b/>
          <w:bCs/>
          <w:sz w:val="28"/>
          <w:szCs w:val="28"/>
        </w:rPr>
        <w:t>Agronomy, Soil Science and Plant Physiology</w:t>
      </w:r>
    </w:p>
    <w:p w:rsidR="00862537" w:rsidRPr="003E4142" w:rsidRDefault="004849F6" w:rsidP="00862537">
      <w:pPr>
        <w:autoSpaceDE w:val="0"/>
        <w:autoSpaceDN w:val="0"/>
        <w:adjustRightInd w:val="0"/>
        <w:spacing w:after="0" w:line="240" w:lineRule="auto"/>
        <w:rPr>
          <w:rFonts w:cstheme="minorHAnsi"/>
          <w:sz w:val="28"/>
          <w:szCs w:val="28"/>
        </w:rPr>
      </w:pPr>
      <w:r w:rsidRPr="003E4142">
        <w:rPr>
          <w:rFonts w:cstheme="minorHAnsi"/>
          <w:b/>
          <w:bCs/>
          <w:sz w:val="28"/>
          <w:szCs w:val="28"/>
        </w:rPr>
        <w:t>Title</w:t>
      </w:r>
      <w:r w:rsidRPr="003E4142">
        <w:rPr>
          <w:rFonts w:cstheme="minorHAnsi"/>
          <w:sz w:val="28"/>
          <w:szCs w:val="28"/>
        </w:rPr>
        <w:t xml:space="preserve">: </w:t>
      </w:r>
      <w:r w:rsidR="00862537" w:rsidRPr="003E4142">
        <w:rPr>
          <w:rFonts w:cstheme="minorHAnsi"/>
          <w:sz w:val="28"/>
          <w:szCs w:val="28"/>
        </w:rPr>
        <w:t>Optimizing the planting density of Bt. cotton varieties for rain</w:t>
      </w:r>
      <w:r w:rsidR="00DB4EDE">
        <w:rPr>
          <w:rFonts w:cstheme="minorHAnsi"/>
          <w:sz w:val="28"/>
          <w:szCs w:val="28"/>
        </w:rPr>
        <w:t>-</w:t>
      </w:r>
      <w:r w:rsidR="00862537" w:rsidRPr="003E4142">
        <w:rPr>
          <w:rFonts w:cstheme="minorHAnsi"/>
          <w:sz w:val="28"/>
          <w:szCs w:val="28"/>
        </w:rPr>
        <w:t>fed vertisols</w:t>
      </w:r>
      <w:r w:rsidRPr="003E4142">
        <w:rPr>
          <w:rFonts w:cstheme="minorHAnsi"/>
          <w:sz w:val="28"/>
          <w:szCs w:val="28"/>
        </w:rPr>
        <w:t xml:space="preserve"> </w:t>
      </w:r>
      <w:r w:rsidR="00862537" w:rsidRPr="003E4142">
        <w:rPr>
          <w:rFonts w:cstheme="minorHAnsi"/>
          <w:sz w:val="28"/>
          <w:szCs w:val="28"/>
        </w:rPr>
        <w:t>of central India</w:t>
      </w:r>
      <w:r w:rsidR="00DB4EDE">
        <w:rPr>
          <w:rFonts w:cstheme="minorHAnsi"/>
          <w:sz w:val="28"/>
          <w:szCs w:val="28"/>
        </w:rPr>
        <w:t>.</w:t>
      </w:r>
    </w:p>
    <w:p w:rsidR="00862537" w:rsidRPr="003E4142" w:rsidRDefault="004849F6" w:rsidP="00862537">
      <w:pPr>
        <w:spacing w:before="100" w:beforeAutospacing="1" w:after="100" w:afterAutospacing="1" w:line="240" w:lineRule="auto"/>
        <w:outlineLvl w:val="0"/>
        <w:rPr>
          <w:rFonts w:cstheme="minorHAnsi"/>
          <w:sz w:val="28"/>
          <w:szCs w:val="28"/>
        </w:rPr>
      </w:pPr>
      <w:r w:rsidRPr="003E4142">
        <w:rPr>
          <w:rFonts w:cstheme="minorHAnsi"/>
          <w:b/>
          <w:bCs/>
          <w:sz w:val="28"/>
          <w:szCs w:val="28"/>
        </w:rPr>
        <w:t>Author</w:t>
      </w:r>
      <w:r w:rsidRPr="003E4142">
        <w:rPr>
          <w:rFonts w:cstheme="minorHAnsi"/>
          <w:sz w:val="28"/>
          <w:szCs w:val="28"/>
        </w:rPr>
        <w:t xml:space="preserve">: </w:t>
      </w:r>
      <w:r w:rsidR="00862537" w:rsidRPr="003E4142">
        <w:rPr>
          <w:rFonts w:cstheme="minorHAnsi"/>
          <w:sz w:val="28"/>
          <w:szCs w:val="28"/>
        </w:rPr>
        <w:t>M.V. VENUGOPALAN, G.I. RAMKRUSHNA, H.B. SANTOSH, A.J. BAGADKAR AND SUMAN BALA SINGH</w:t>
      </w:r>
    </w:p>
    <w:p w:rsidR="00862537" w:rsidRPr="004849F6" w:rsidRDefault="004849F6" w:rsidP="004849F6">
      <w:pPr>
        <w:autoSpaceDE w:val="0"/>
        <w:autoSpaceDN w:val="0"/>
        <w:adjustRightInd w:val="0"/>
        <w:spacing w:after="0" w:line="240" w:lineRule="auto"/>
        <w:rPr>
          <w:rFonts w:cstheme="minorHAnsi"/>
          <w:sz w:val="28"/>
          <w:szCs w:val="28"/>
        </w:rPr>
      </w:pPr>
      <w:r w:rsidRPr="003E4142">
        <w:rPr>
          <w:rFonts w:cstheme="minorHAnsi"/>
          <w:b/>
          <w:bCs/>
          <w:sz w:val="28"/>
          <w:szCs w:val="28"/>
        </w:rPr>
        <w:t>Imprint</w:t>
      </w:r>
      <w:r w:rsidRPr="003E4142">
        <w:rPr>
          <w:rFonts w:cstheme="minorHAnsi"/>
          <w:sz w:val="28"/>
          <w:szCs w:val="28"/>
        </w:rPr>
        <w:t xml:space="preserve">: </w:t>
      </w:r>
      <w:r w:rsidR="00862537" w:rsidRPr="003E4142">
        <w:rPr>
          <w:rFonts w:cstheme="minorHAnsi"/>
          <w:sz w:val="28"/>
          <w:szCs w:val="28"/>
        </w:rPr>
        <w:t>Indian Journal of Agronomy</w:t>
      </w:r>
      <w:r w:rsidR="00862537" w:rsidRPr="004849F6">
        <w:rPr>
          <w:rFonts w:cstheme="minorHAnsi"/>
          <w:i/>
          <w:iCs/>
          <w:sz w:val="28"/>
          <w:szCs w:val="28"/>
        </w:rPr>
        <w:t xml:space="preserve"> </w:t>
      </w:r>
      <w:r w:rsidR="00862537" w:rsidRPr="004849F6">
        <w:rPr>
          <w:rFonts w:cstheme="minorHAnsi"/>
          <w:b/>
          <w:bCs/>
          <w:sz w:val="28"/>
          <w:szCs w:val="28"/>
        </w:rPr>
        <w:t xml:space="preserve">70 </w:t>
      </w:r>
      <w:r w:rsidR="00862537" w:rsidRPr="004849F6">
        <w:rPr>
          <w:rFonts w:cstheme="minorHAnsi"/>
          <w:sz w:val="28"/>
          <w:szCs w:val="28"/>
        </w:rPr>
        <w:t>(1): 67__73 (March 2025)</w:t>
      </w:r>
      <w:r w:rsidRPr="004849F6">
        <w:rPr>
          <w:rFonts w:cstheme="minorHAnsi"/>
          <w:sz w:val="28"/>
          <w:szCs w:val="28"/>
        </w:rPr>
        <w:t xml:space="preserve">, </w:t>
      </w:r>
      <w:r w:rsidR="00862537" w:rsidRPr="004849F6">
        <w:rPr>
          <w:rFonts w:cstheme="minorHAnsi"/>
          <w:sz w:val="28"/>
          <w:szCs w:val="28"/>
        </w:rPr>
        <w:t>DOI: 10.59797/ija.v70.i1.5583</w:t>
      </w:r>
    </w:p>
    <w:p w:rsidR="004849F6" w:rsidRPr="004849F6" w:rsidRDefault="004849F6" w:rsidP="004849F6">
      <w:pPr>
        <w:autoSpaceDE w:val="0"/>
        <w:autoSpaceDN w:val="0"/>
        <w:adjustRightInd w:val="0"/>
        <w:spacing w:after="0" w:line="240" w:lineRule="auto"/>
        <w:rPr>
          <w:rFonts w:cstheme="minorHAnsi"/>
          <w:sz w:val="28"/>
          <w:szCs w:val="28"/>
        </w:rPr>
      </w:pPr>
    </w:p>
    <w:p w:rsidR="00862537" w:rsidRPr="004849F6" w:rsidRDefault="004849F6" w:rsidP="00862537">
      <w:pPr>
        <w:autoSpaceDE w:val="0"/>
        <w:autoSpaceDN w:val="0"/>
        <w:adjustRightInd w:val="0"/>
        <w:spacing w:after="0" w:line="240" w:lineRule="auto"/>
        <w:rPr>
          <w:rFonts w:cstheme="minorHAnsi"/>
          <w:sz w:val="28"/>
          <w:szCs w:val="28"/>
        </w:rPr>
      </w:pPr>
      <w:r w:rsidRPr="003E4142">
        <w:rPr>
          <w:rFonts w:cstheme="minorHAnsi"/>
          <w:b/>
          <w:bCs/>
          <w:sz w:val="28"/>
          <w:szCs w:val="28"/>
        </w:rPr>
        <w:t>Abstract</w:t>
      </w:r>
      <w:r w:rsidRPr="004849F6">
        <w:rPr>
          <w:rFonts w:cstheme="minorHAnsi"/>
          <w:sz w:val="28"/>
          <w:szCs w:val="28"/>
        </w:rPr>
        <w:t xml:space="preserve">: </w:t>
      </w:r>
      <w:r w:rsidR="00862537" w:rsidRPr="004849F6">
        <w:rPr>
          <w:rFonts w:cstheme="minorHAnsi"/>
          <w:sz w:val="28"/>
          <w:szCs w:val="28"/>
        </w:rPr>
        <w:t>The field experiment was conducted during the monsoon seasons of 2019–20 and 2020–21 at ICAR-Central</w:t>
      </w:r>
      <w:r>
        <w:rPr>
          <w:rFonts w:cstheme="minorHAnsi"/>
          <w:sz w:val="28"/>
          <w:szCs w:val="28"/>
        </w:rPr>
        <w:t xml:space="preserve"> </w:t>
      </w:r>
      <w:r w:rsidR="00862537" w:rsidRPr="004849F6">
        <w:rPr>
          <w:rFonts w:cstheme="minorHAnsi"/>
          <w:sz w:val="28"/>
          <w:szCs w:val="28"/>
        </w:rPr>
        <w:t>Institute for Cotton Research (CICR), Nagpur, Maharashtra. Bt cotton (</w:t>
      </w:r>
      <w:r w:rsidR="00862537" w:rsidRPr="004849F6">
        <w:rPr>
          <w:rFonts w:cstheme="minorHAnsi"/>
          <w:i/>
          <w:iCs/>
          <w:sz w:val="28"/>
          <w:szCs w:val="28"/>
        </w:rPr>
        <w:t xml:space="preserve">Gossypium hirsutum </w:t>
      </w:r>
      <w:r w:rsidR="00862537" w:rsidRPr="004849F6">
        <w:rPr>
          <w:rFonts w:cstheme="minorHAnsi"/>
          <w:sz w:val="28"/>
          <w:szCs w:val="28"/>
        </w:rPr>
        <w:t>L.) hybrids was</w:t>
      </w:r>
      <w:r>
        <w:rPr>
          <w:rFonts w:cstheme="minorHAnsi"/>
          <w:sz w:val="28"/>
          <w:szCs w:val="28"/>
        </w:rPr>
        <w:t xml:space="preserve"> </w:t>
      </w:r>
      <w:r w:rsidR="00862537" w:rsidRPr="004849F6">
        <w:rPr>
          <w:rFonts w:cstheme="minorHAnsi"/>
          <w:sz w:val="28"/>
          <w:szCs w:val="28"/>
        </w:rPr>
        <w:t>introduced in India by the private seed industry in 2002. Hybrid seeds were expensive and its cultivation is input intensive,</w:t>
      </w:r>
      <w:r>
        <w:rPr>
          <w:rFonts w:cstheme="minorHAnsi"/>
          <w:sz w:val="28"/>
          <w:szCs w:val="28"/>
        </w:rPr>
        <w:t xml:space="preserve"> </w:t>
      </w:r>
      <w:r w:rsidR="00862537" w:rsidRPr="004849F6">
        <w:rPr>
          <w:rFonts w:cstheme="minorHAnsi"/>
          <w:sz w:val="28"/>
          <w:szCs w:val="28"/>
        </w:rPr>
        <w:t>cotton breeders from the public sector R &amp; D institutes released Bt cotton varieties in 2020 suitable for</w:t>
      </w:r>
      <w:r>
        <w:rPr>
          <w:rFonts w:cstheme="minorHAnsi"/>
          <w:sz w:val="28"/>
          <w:szCs w:val="28"/>
        </w:rPr>
        <w:t xml:space="preserve"> </w:t>
      </w:r>
      <w:r w:rsidR="00862537" w:rsidRPr="004849F6">
        <w:rPr>
          <w:rFonts w:cstheme="minorHAnsi"/>
          <w:sz w:val="28"/>
          <w:szCs w:val="28"/>
        </w:rPr>
        <w:t>planting under low input situations. This study evaluated the production potential of four Bt varieties released and</w:t>
      </w:r>
      <w:r>
        <w:rPr>
          <w:rFonts w:cstheme="minorHAnsi"/>
          <w:sz w:val="28"/>
          <w:szCs w:val="28"/>
        </w:rPr>
        <w:t xml:space="preserve"> </w:t>
      </w:r>
      <w:r w:rsidR="00862537" w:rsidRPr="004849F6">
        <w:rPr>
          <w:rFonts w:cstheme="minorHAnsi"/>
          <w:sz w:val="28"/>
          <w:szCs w:val="28"/>
        </w:rPr>
        <w:t>notified in India, from the ICAR-Central Institute for Cotton Research, Nagpur. The varieties, ICAR-CICR ‘PKV081-Bt’, ICAR-CICR ‘Suraj Bt’, ICAR-CICR ‘Rajat Bt’, and ICAR-CICR ‘GJHV 374 Bt’ were evaluated in a split plot</w:t>
      </w:r>
    </w:p>
    <w:p w:rsidR="00862537" w:rsidRDefault="00862537" w:rsidP="004849F6">
      <w:pPr>
        <w:autoSpaceDE w:val="0"/>
        <w:autoSpaceDN w:val="0"/>
        <w:adjustRightInd w:val="0"/>
        <w:spacing w:after="0" w:line="240" w:lineRule="auto"/>
        <w:rPr>
          <w:rFonts w:ascii="Helvetica" w:hAnsi="Helvetica" w:cs="Helvetica"/>
          <w:sz w:val="18"/>
          <w:szCs w:val="18"/>
        </w:rPr>
      </w:pPr>
      <w:r w:rsidRPr="004849F6">
        <w:rPr>
          <w:rFonts w:cstheme="minorHAnsi"/>
          <w:sz w:val="28"/>
          <w:szCs w:val="28"/>
        </w:rPr>
        <w:t>design under rainfed conditions on a Vertisol, with four planting densities, viz</w:t>
      </w:r>
      <w:r w:rsidRPr="004849F6">
        <w:rPr>
          <w:rFonts w:cstheme="minorHAnsi"/>
          <w:i/>
          <w:iCs/>
          <w:sz w:val="28"/>
          <w:szCs w:val="28"/>
        </w:rPr>
        <w:t xml:space="preserve">. </w:t>
      </w:r>
      <w:r w:rsidRPr="004849F6">
        <w:rPr>
          <w:rFonts w:cstheme="minorHAnsi"/>
          <w:sz w:val="28"/>
          <w:szCs w:val="28"/>
        </w:rPr>
        <w:t>0.37 lakh (90 cm × 30 cm), 0.55 lakh</w:t>
      </w:r>
      <w:r w:rsidR="004849F6">
        <w:rPr>
          <w:rFonts w:cstheme="minorHAnsi"/>
          <w:sz w:val="28"/>
          <w:szCs w:val="28"/>
        </w:rPr>
        <w:t xml:space="preserve"> </w:t>
      </w:r>
      <w:r w:rsidRPr="004849F6">
        <w:rPr>
          <w:rFonts w:cstheme="minorHAnsi"/>
          <w:sz w:val="28"/>
          <w:szCs w:val="28"/>
        </w:rPr>
        <w:t>(90 cm × 20 cm), 0.74 lakh (90 cm × 15 cm) and 1.1 lakh plants/ha (90 cm × 10 cm). The results indicated that</w:t>
      </w:r>
      <w:r w:rsidR="004849F6">
        <w:rPr>
          <w:rFonts w:cstheme="minorHAnsi"/>
          <w:sz w:val="28"/>
          <w:szCs w:val="28"/>
        </w:rPr>
        <w:t xml:space="preserve"> </w:t>
      </w:r>
      <w:r w:rsidRPr="004849F6">
        <w:rPr>
          <w:rFonts w:cstheme="minorHAnsi"/>
          <w:sz w:val="28"/>
          <w:szCs w:val="28"/>
        </w:rPr>
        <w:t>there were significant differences among varieties and plant densities with respect to seed cotton yield, lint yield,</w:t>
      </w:r>
      <w:r w:rsidR="004849F6">
        <w:rPr>
          <w:rFonts w:cstheme="minorHAnsi"/>
          <w:sz w:val="28"/>
          <w:szCs w:val="28"/>
        </w:rPr>
        <w:t xml:space="preserve"> </w:t>
      </w:r>
      <w:r w:rsidRPr="004849F6">
        <w:rPr>
          <w:rFonts w:cstheme="minorHAnsi"/>
          <w:sz w:val="28"/>
          <w:szCs w:val="28"/>
        </w:rPr>
        <w:t>boll weight, days to first open flower and earliness index. ICAR-CICR ‘PKV081-Bt’ was the most productive variety,</w:t>
      </w:r>
      <w:r w:rsidR="004849F6">
        <w:rPr>
          <w:rFonts w:cstheme="minorHAnsi"/>
          <w:sz w:val="28"/>
          <w:szCs w:val="28"/>
        </w:rPr>
        <w:t xml:space="preserve"> </w:t>
      </w:r>
      <w:r w:rsidRPr="004849F6">
        <w:rPr>
          <w:rFonts w:cstheme="minorHAnsi"/>
          <w:sz w:val="28"/>
          <w:szCs w:val="28"/>
        </w:rPr>
        <w:t>yielding 2,639 kg seed cotton/ha at 0.37 lakh plants/ha. The interaction (variety × plant density) was significant for</w:t>
      </w:r>
      <w:r w:rsidR="004849F6">
        <w:rPr>
          <w:rFonts w:cstheme="minorHAnsi"/>
          <w:sz w:val="28"/>
          <w:szCs w:val="28"/>
        </w:rPr>
        <w:t xml:space="preserve"> </w:t>
      </w:r>
      <w:r w:rsidRPr="004849F6">
        <w:rPr>
          <w:rFonts w:cstheme="minorHAnsi"/>
          <w:sz w:val="28"/>
          <w:szCs w:val="28"/>
        </w:rPr>
        <w:t>seed cotton yield, lint yield and boll density. Concerning seed cotton yield, for varieties, ‘PKV 081 Bt’ and ‘Rajat</w:t>
      </w:r>
      <w:r w:rsidR="004849F6">
        <w:rPr>
          <w:rFonts w:cstheme="minorHAnsi"/>
          <w:sz w:val="28"/>
          <w:szCs w:val="28"/>
        </w:rPr>
        <w:t xml:space="preserve"> </w:t>
      </w:r>
      <w:r w:rsidRPr="004849F6">
        <w:rPr>
          <w:rFonts w:cstheme="minorHAnsi"/>
          <w:sz w:val="28"/>
          <w:szCs w:val="28"/>
        </w:rPr>
        <w:t>Bt’, 0.37 lakh plants/ha was optimum whereas for ‘Suraj Bt’ and ‘GJHV 374 Bt’, 0.74 lakh plant/ha was optimum</w:t>
      </w:r>
      <w:r w:rsidR="004849F6">
        <w:rPr>
          <w:rFonts w:cstheme="minorHAnsi"/>
          <w:sz w:val="28"/>
          <w:szCs w:val="28"/>
        </w:rPr>
        <w:t xml:space="preserve"> </w:t>
      </w:r>
      <w:r w:rsidRPr="004849F6">
        <w:rPr>
          <w:rFonts w:cstheme="minorHAnsi"/>
          <w:sz w:val="28"/>
          <w:szCs w:val="28"/>
        </w:rPr>
        <w:t>plant density. At densities of 0.74 and 1.1 lakh plant/ha, the plant height increased and the maturity was</w:t>
      </w:r>
      <w:r w:rsidR="004849F6">
        <w:rPr>
          <w:rFonts w:cstheme="minorHAnsi"/>
          <w:sz w:val="28"/>
          <w:szCs w:val="28"/>
        </w:rPr>
        <w:t xml:space="preserve"> </w:t>
      </w:r>
      <w:r w:rsidRPr="004849F6">
        <w:rPr>
          <w:rFonts w:cstheme="minorHAnsi"/>
          <w:sz w:val="28"/>
          <w:szCs w:val="28"/>
        </w:rPr>
        <w:t>delayed. The study highlights the importance of selecting appropriate Bt varieties and optimizing planting density</w:t>
      </w:r>
      <w:r w:rsidR="004849F6">
        <w:rPr>
          <w:rFonts w:cstheme="minorHAnsi"/>
          <w:sz w:val="28"/>
          <w:szCs w:val="28"/>
        </w:rPr>
        <w:t xml:space="preserve"> </w:t>
      </w:r>
      <w:r w:rsidRPr="004849F6">
        <w:rPr>
          <w:rFonts w:cstheme="minorHAnsi"/>
          <w:sz w:val="28"/>
          <w:szCs w:val="28"/>
        </w:rPr>
        <w:t>to increase the productivity of rained cotton on Vertisols of Central India</w:t>
      </w:r>
      <w:r>
        <w:rPr>
          <w:rFonts w:ascii="Helvetica" w:hAnsi="Helvetica" w:cs="Helvetica"/>
          <w:sz w:val="18"/>
          <w:szCs w:val="18"/>
        </w:rPr>
        <w:t>.</w:t>
      </w:r>
    </w:p>
    <w:p w:rsidR="00512288" w:rsidRDefault="00512288" w:rsidP="008C5126">
      <w:pPr>
        <w:rPr>
          <w:rFonts w:cstheme="minorHAnsi"/>
          <w:b/>
          <w:bCs/>
          <w:sz w:val="28"/>
          <w:szCs w:val="28"/>
        </w:rPr>
      </w:pPr>
    </w:p>
    <w:p w:rsidR="00343EEE" w:rsidRPr="008C5126" w:rsidRDefault="008C5126" w:rsidP="008C5126">
      <w:pPr>
        <w:rPr>
          <w:rFonts w:cstheme="minorHAnsi"/>
          <w:sz w:val="28"/>
          <w:szCs w:val="28"/>
        </w:rPr>
      </w:pPr>
      <w:r w:rsidRPr="008C5126">
        <w:rPr>
          <w:rFonts w:cstheme="minorHAnsi"/>
          <w:b/>
          <w:bCs/>
          <w:sz w:val="28"/>
          <w:szCs w:val="28"/>
        </w:rPr>
        <w:lastRenderedPageBreak/>
        <w:t>Title</w:t>
      </w:r>
      <w:r w:rsidRPr="008C5126">
        <w:rPr>
          <w:rFonts w:cstheme="minorHAnsi"/>
          <w:sz w:val="28"/>
          <w:szCs w:val="28"/>
        </w:rPr>
        <w:t xml:space="preserve">: </w:t>
      </w:r>
      <w:r w:rsidR="00343EEE" w:rsidRPr="008C5126">
        <w:rPr>
          <w:rFonts w:cstheme="minorHAnsi"/>
          <w:sz w:val="28"/>
          <w:szCs w:val="28"/>
        </w:rPr>
        <w:t>Iron-modified biochar enhances cotton growth and iron uptake in saline-alkali soil by reducing salinity and facilitating root colonization of beneficial bacteria</w:t>
      </w:r>
      <w:r w:rsidRPr="008C5126">
        <w:rPr>
          <w:rFonts w:cstheme="minorHAnsi"/>
          <w:sz w:val="28"/>
          <w:szCs w:val="28"/>
        </w:rPr>
        <w:t>.</w:t>
      </w:r>
    </w:p>
    <w:p w:rsidR="00343EEE" w:rsidRPr="008C5126" w:rsidRDefault="008C5126" w:rsidP="008C5126">
      <w:pPr>
        <w:rPr>
          <w:rFonts w:cstheme="minorHAnsi"/>
          <w:sz w:val="28"/>
          <w:szCs w:val="28"/>
        </w:rPr>
      </w:pPr>
      <w:r w:rsidRPr="008C5126">
        <w:rPr>
          <w:rFonts w:cstheme="minorHAnsi"/>
          <w:b/>
          <w:bCs/>
          <w:sz w:val="28"/>
          <w:szCs w:val="28"/>
        </w:rPr>
        <w:t>Author</w:t>
      </w:r>
      <w:r w:rsidRPr="008C5126">
        <w:rPr>
          <w:rFonts w:cstheme="minorHAnsi"/>
          <w:sz w:val="28"/>
          <w:szCs w:val="28"/>
        </w:rPr>
        <w:t xml:space="preserve">: </w:t>
      </w:r>
      <w:hyperlink r:id="rId7" w:anchor="auth-Jiyuan-Wang-Aff1" w:history="1">
        <w:r w:rsidR="00343EEE" w:rsidRPr="008C5126">
          <w:rPr>
            <w:rStyle w:val="Hyperlink"/>
            <w:rFonts w:cstheme="minorHAnsi"/>
            <w:color w:val="auto"/>
            <w:sz w:val="28"/>
            <w:szCs w:val="28"/>
            <w:u w:val="none"/>
          </w:rPr>
          <w:t>Jiyuan Wang</w:t>
        </w:r>
      </w:hyperlink>
      <w:r w:rsidR="00343EEE" w:rsidRPr="008C5126">
        <w:rPr>
          <w:rFonts w:cstheme="minorHAnsi"/>
          <w:sz w:val="28"/>
          <w:szCs w:val="28"/>
        </w:rPr>
        <w:t>, </w:t>
      </w:r>
      <w:hyperlink r:id="rId8" w:anchor="auth-Muhammad-Riaz-Aff2" w:history="1">
        <w:r w:rsidR="00343EEE" w:rsidRPr="008C5126">
          <w:rPr>
            <w:rStyle w:val="Hyperlink"/>
            <w:rFonts w:cstheme="minorHAnsi"/>
            <w:color w:val="auto"/>
            <w:sz w:val="28"/>
            <w:szCs w:val="28"/>
            <w:u w:val="none"/>
          </w:rPr>
          <w:t>Muhammad Riaz</w:t>
        </w:r>
      </w:hyperlink>
      <w:r w:rsidR="00343EEE" w:rsidRPr="008C5126">
        <w:rPr>
          <w:rFonts w:cstheme="minorHAnsi"/>
          <w:sz w:val="28"/>
          <w:szCs w:val="28"/>
        </w:rPr>
        <w:t>, </w:t>
      </w:r>
      <w:hyperlink r:id="rId9" w:anchor="auth-Saba-Babar-Aff1" w:history="1">
        <w:r w:rsidR="00343EEE" w:rsidRPr="008C5126">
          <w:rPr>
            <w:rStyle w:val="Hyperlink"/>
            <w:rFonts w:cstheme="minorHAnsi"/>
            <w:color w:val="auto"/>
            <w:sz w:val="28"/>
            <w:szCs w:val="28"/>
            <w:u w:val="none"/>
          </w:rPr>
          <w:t>Saba Babar</w:t>
        </w:r>
      </w:hyperlink>
      <w:r w:rsidR="00343EEE" w:rsidRPr="008C5126">
        <w:rPr>
          <w:rFonts w:cstheme="minorHAnsi"/>
          <w:sz w:val="28"/>
          <w:szCs w:val="28"/>
        </w:rPr>
        <w:t>, </w:t>
      </w:r>
      <w:hyperlink r:id="rId10" w:anchor="auth-Zeinab-El_Desouki-Aff1" w:history="1">
        <w:r w:rsidR="00343EEE" w:rsidRPr="008C5126">
          <w:rPr>
            <w:rStyle w:val="Hyperlink"/>
            <w:rFonts w:cstheme="minorHAnsi"/>
            <w:color w:val="auto"/>
            <w:sz w:val="28"/>
            <w:szCs w:val="28"/>
            <w:u w:val="none"/>
          </w:rPr>
          <w:t>Zeinab El-Desouki</w:t>
        </w:r>
      </w:hyperlink>
      <w:r w:rsidR="00343EEE" w:rsidRPr="008C5126">
        <w:rPr>
          <w:rFonts w:cstheme="minorHAnsi"/>
          <w:sz w:val="28"/>
          <w:szCs w:val="28"/>
        </w:rPr>
        <w:t>, </w:t>
      </w:r>
      <w:hyperlink r:id="rId11" w:anchor="auth-Yuxuan-Li-Aff1" w:history="1">
        <w:r w:rsidR="00343EEE" w:rsidRPr="008C5126">
          <w:rPr>
            <w:rStyle w:val="Hyperlink"/>
            <w:rFonts w:cstheme="minorHAnsi"/>
            <w:color w:val="auto"/>
            <w:sz w:val="28"/>
            <w:szCs w:val="28"/>
            <w:u w:val="none"/>
          </w:rPr>
          <w:t>Yuxuan Li</w:t>
        </w:r>
      </w:hyperlink>
      <w:r w:rsidR="00343EEE" w:rsidRPr="008C5126">
        <w:rPr>
          <w:rFonts w:cstheme="minorHAnsi"/>
          <w:sz w:val="28"/>
          <w:szCs w:val="28"/>
        </w:rPr>
        <w:t>, </w:t>
      </w:r>
      <w:hyperlink r:id="rId12" w:anchor="auth-Xiangling-Wang-Aff1" w:history="1">
        <w:r w:rsidR="00343EEE" w:rsidRPr="008C5126">
          <w:rPr>
            <w:rStyle w:val="Hyperlink"/>
            <w:rFonts w:cstheme="minorHAnsi"/>
            <w:color w:val="auto"/>
            <w:sz w:val="28"/>
            <w:szCs w:val="28"/>
            <w:u w:val="none"/>
          </w:rPr>
          <w:t>Xiangling Wang</w:t>
        </w:r>
      </w:hyperlink>
      <w:r w:rsidR="00343EEE" w:rsidRPr="008C5126">
        <w:rPr>
          <w:rFonts w:cstheme="minorHAnsi"/>
          <w:sz w:val="28"/>
          <w:szCs w:val="28"/>
        </w:rPr>
        <w:t>, </w:t>
      </w:r>
      <w:hyperlink r:id="rId13" w:anchor="auth-Xiaoyang-Xia-Aff1" w:history="1">
        <w:r w:rsidR="00343EEE" w:rsidRPr="008C5126">
          <w:rPr>
            <w:rStyle w:val="Hyperlink"/>
            <w:rFonts w:cstheme="minorHAnsi"/>
            <w:color w:val="auto"/>
            <w:sz w:val="28"/>
            <w:szCs w:val="28"/>
            <w:u w:val="none"/>
          </w:rPr>
          <w:t>Xiaoyang Xia</w:t>
        </w:r>
      </w:hyperlink>
      <w:r w:rsidR="00343EEE" w:rsidRPr="008C5126">
        <w:rPr>
          <w:rFonts w:cstheme="minorHAnsi"/>
          <w:sz w:val="28"/>
          <w:szCs w:val="28"/>
        </w:rPr>
        <w:t> &amp; </w:t>
      </w:r>
      <w:hyperlink r:id="rId14" w:anchor="auth-Cuncang-Jiang-Aff1" w:history="1">
        <w:r w:rsidR="00343EEE" w:rsidRPr="008C5126">
          <w:rPr>
            <w:rStyle w:val="Hyperlink"/>
            <w:rFonts w:cstheme="minorHAnsi"/>
            <w:color w:val="auto"/>
            <w:sz w:val="28"/>
            <w:szCs w:val="28"/>
            <w:u w:val="none"/>
          </w:rPr>
          <w:t>Cuncang Jiang</w:t>
        </w:r>
      </w:hyperlink>
    </w:p>
    <w:p w:rsidR="00343EEE" w:rsidRPr="008C5126" w:rsidRDefault="008C5126" w:rsidP="008C5126">
      <w:pPr>
        <w:rPr>
          <w:rFonts w:cstheme="minorHAnsi"/>
          <w:sz w:val="28"/>
          <w:szCs w:val="28"/>
        </w:rPr>
      </w:pPr>
      <w:r w:rsidRPr="008C5126">
        <w:rPr>
          <w:rFonts w:cstheme="minorHAnsi"/>
          <w:b/>
          <w:bCs/>
          <w:sz w:val="28"/>
          <w:szCs w:val="28"/>
        </w:rPr>
        <w:t>Imprint</w:t>
      </w:r>
      <w:r w:rsidRPr="008C5126">
        <w:rPr>
          <w:rFonts w:cstheme="minorHAnsi"/>
          <w:sz w:val="28"/>
          <w:szCs w:val="28"/>
        </w:rPr>
        <w:t xml:space="preserve">: </w:t>
      </w:r>
      <w:hyperlink r:id="rId15" w:history="1">
        <w:r w:rsidR="00343EEE" w:rsidRPr="008C5126">
          <w:rPr>
            <w:rStyle w:val="Hyperlink"/>
            <w:rFonts w:cstheme="minorHAnsi"/>
            <w:color w:val="auto"/>
            <w:sz w:val="28"/>
            <w:szCs w:val="28"/>
            <w:u w:val="none"/>
          </w:rPr>
          <w:t>Plant and Soil</w:t>
        </w:r>
      </w:hyperlink>
      <w:r w:rsidR="00343EEE" w:rsidRPr="008C5126">
        <w:rPr>
          <w:rFonts w:cstheme="minorHAnsi"/>
          <w:sz w:val="28"/>
          <w:szCs w:val="28"/>
        </w:rPr>
        <w:t> </w:t>
      </w:r>
      <w:r w:rsidRPr="008C5126">
        <w:rPr>
          <w:rFonts w:cstheme="minorHAnsi"/>
          <w:sz w:val="28"/>
          <w:szCs w:val="28"/>
        </w:rPr>
        <w:t xml:space="preserve">, </w:t>
      </w:r>
      <w:r w:rsidR="00343EEE" w:rsidRPr="008C5126">
        <w:rPr>
          <w:rFonts w:cstheme="minorHAnsi"/>
          <w:sz w:val="28"/>
          <w:szCs w:val="28"/>
        </w:rPr>
        <w:t>Published: 05 April 2025</w:t>
      </w:r>
    </w:p>
    <w:p w:rsidR="00343EEE" w:rsidRPr="008C5126" w:rsidRDefault="008C5126" w:rsidP="00512288">
      <w:pPr>
        <w:pStyle w:val="NormalWeb"/>
        <w:spacing w:before="0" w:beforeAutospacing="0" w:after="536" w:afterAutospacing="0"/>
        <w:rPr>
          <w:rFonts w:cstheme="minorHAnsi"/>
          <w:b/>
          <w:bCs/>
          <w:sz w:val="28"/>
          <w:szCs w:val="28"/>
        </w:rPr>
      </w:pPr>
      <w:r>
        <w:rPr>
          <w:rFonts w:asciiTheme="minorHAnsi" w:hAnsiTheme="minorHAnsi" w:cstheme="minorHAnsi"/>
          <w:sz w:val="28"/>
          <w:szCs w:val="28"/>
        </w:rPr>
        <w:t xml:space="preserve">Abstract: </w:t>
      </w:r>
      <w:r w:rsidR="00343EEE" w:rsidRPr="008C5126">
        <w:rPr>
          <w:rFonts w:asciiTheme="minorHAnsi" w:hAnsiTheme="minorHAnsi" w:cstheme="minorHAnsi"/>
          <w:sz w:val="28"/>
          <w:szCs w:val="28"/>
        </w:rPr>
        <w:t>A pot experiment was conducted to evaluate the comparative effect of different biochar materials, including pristine biochar (PBC), acid-modified biochar (HBC), iron-modified biochar (FBC), and acid-iron-modified biochar (HFBC), on plant growth, chemical properties of saline-alkali soil, and the composition of soil bacterial and endophytic bacterial communities.</w:t>
      </w:r>
      <w:r w:rsidRPr="008C5126">
        <w:rPr>
          <w:rFonts w:asciiTheme="minorHAnsi" w:hAnsiTheme="minorHAnsi" w:cstheme="minorHAnsi"/>
          <w:sz w:val="28"/>
          <w:szCs w:val="28"/>
        </w:rPr>
        <w:t xml:space="preserve"> </w:t>
      </w:r>
      <w:r w:rsidR="00343EEE" w:rsidRPr="008C5126">
        <w:rPr>
          <w:rFonts w:asciiTheme="minorHAnsi" w:hAnsiTheme="minorHAnsi" w:cstheme="minorHAnsi"/>
          <w:sz w:val="28"/>
          <w:szCs w:val="28"/>
        </w:rPr>
        <w:t>Results</w:t>
      </w:r>
      <w:r w:rsidRPr="008C5126">
        <w:rPr>
          <w:rFonts w:asciiTheme="minorHAnsi" w:hAnsiTheme="minorHAnsi" w:cstheme="minorHAnsi"/>
          <w:sz w:val="28"/>
          <w:szCs w:val="28"/>
        </w:rPr>
        <w:t xml:space="preserve"> </w:t>
      </w:r>
      <w:r w:rsidR="00343EEE" w:rsidRPr="008C5126">
        <w:rPr>
          <w:rFonts w:asciiTheme="minorHAnsi" w:hAnsiTheme="minorHAnsi" w:cstheme="minorHAnsi"/>
          <w:sz w:val="28"/>
          <w:szCs w:val="28"/>
        </w:rPr>
        <w:t>The results demonstrated that FBC was the most effective in promoting cotton growth and reducing soil salinity and alkalinity among the four biochar materials. Compared to the CK (non-biochar) treatment, the application of FBC increased the biomass of cotton seedlings by 2.9 folds. Additionally, the lowest Na</w:t>
      </w:r>
      <w:r w:rsidR="00343EEE" w:rsidRPr="008C5126">
        <w:rPr>
          <w:rFonts w:asciiTheme="minorHAnsi" w:hAnsiTheme="minorHAnsi" w:cstheme="minorHAnsi"/>
          <w:sz w:val="28"/>
          <w:szCs w:val="28"/>
          <w:vertAlign w:val="superscript"/>
        </w:rPr>
        <w:t>+</w:t>
      </w:r>
      <w:r w:rsidR="00343EEE" w:rsidRPr="008C5126">
        <w:rPr>
          <w:rFonts w:asciiTheme="minorHAnsi" w:hAnsiTheme="minorHAnsi" w:cstheme="minorHAnsi"/>
          <w:sz w:val="28"/>
          <w:szCs w:val="28"/>
        </w:rPr>
        <w:t> content in the 0–15 cm soil depth was observed in the FBC treatment, showing a 36.5% decrease compared to CK. Importantly, FBC amendment significantly increased soil available Fe content as well as Fe content in cotton shoot. Furthermore, FBC application enhanced soil bacterial diversity and increased the abundance of </w:t>
      </w:r>
      <w:r w:rsidR="00343EEE" w:rsidRPr="008C5126">
        <w:rPr>
          <w:rFonts w:asciiTheme="minorHAnsi" w:hAnsiTheme="minorHAnsi" w:cstheme="minorHAnsi"/>
          <w:i/>
          <w:iCs/>
          <w:sz w:val="28"/>
          <w:szCs w:val="28"/>
        </w:rPr>
        <w:t>Proteobacteria</w:t>
      </w:r>
      <w:r w:rsidR="00343EEE" w:rsidRPr="008C5126">
        <w:rPr>
          <w:rFonts w:asciiTheme="minorHAnsi" w:hAnsiTheme="minorHAnsi" w:cstheme="minorHAnsi"/>
          <w:sz w:val="28"/>
          <w:szCs w:val="28"/>
        </w:rPr>
        <w:t> and </w:t>
      </w:r>
      <w:r w:rsidR="00343EEE" w:rsidRPr="008C5126">
        <w:rPr>
          <w:rFonts w:asciiTheme="minorHAnsi" w:hAnsiTheme="minorHAnsi" w:cstheme="minorHAnsi"/>
          <w:i/>
          <w:iCs/>
          <w:sz w:val="28"/>
          <w:szCs w:val="28"/>
        </w:rPr>
        <w:t>Bacteroidota</w:t>
      </w:r>
      <w:r w:rsidR="00343EEE" w:rsidRPr="008C5126">
        <w:rPr>
          <w:rFonts w:asciiTheme="minorHAnsi" w:hAnsiTheme="minorHAnsi" w:cstheme="minorHAnsi"/>
          <w:sz w:val="28"/>
          <w:szCs w:val="28"/>
        </w:rPr>
        <w:t>. Moreover, FBC addition facilitated the colonization of beneficial endophytes (e.g., </w:t>
      </w:r>
      <w:r w:rsidR="00343EEE" w:rsidRPr="008C5126">
        <w:rPr>
          <w:rFonts w:asciiTheme="minorHAnsi" w:hAnsiTheme="minorHAnsi" w:cstheme="minorHAnsi"/>
          <w:i/>
          <w:iCs/>
          <w:sz w:val="28"/>
          <w:szCs w:val="28"/>
        </w:rPr>
        <w:t>Alcaligenaceae</w:t>
      </w:r>
      <w:r w:rsidR="00343EEE" w:rsidRPr="008C5126">
        <w:rPr>
          <w:rFonts w:asciiTheme="minorHAnsi" w:hAnsiTheme="minorHAnsi" w:cstheme="minorHAnsi"/>
          <w:sz w:val="28"/>
          <w:szCs w:val="28"/>
        </w:rPr>
        <w:t>) in roots.</w:t>
      </w:r>
      <w:r w:rsidRPr="008C5126">
        <w:rPr>
          <w:rFonts w:asciiTheme="minorHAnsi" w:hAnsiTheme="minorHAnsi" w:cstheme="minorHAnsi"/>
          <w:sz w:val="28"/>
          <w:szCs w:val="28"/>
        </w:rPr>
        <w:t xml:space="preserve"> </w:t>
      </w:r>
      <w:r w:rsidR="00343EEE" w:rsidRPr="008C5126">
        <w:rPr>
          <w:rFonts w:asciiTheme="minorHAnsi" w:hAnsiTheme="minorHAnsi" w:cstheme="minorHAnsi"/>
          <w:color w:val="222222"/>
          <w:sz w:val="28"/>
          <w:szCs w:val="28"/>
        </w:rPr>
        <w:t>Conclusions</w:t>
      </w:r>
      <w:r w:rsidRPr="008C5126">
        <w:rPr>
          <w:rFonts w:asciiTheme="minorHAnsi" w:hAnsiTheme="minorHAnsi" w:cstheme="minorHAnsi"/>
          <w:color w:val="222222"/>
          <w:sz w:val="28"/>
          <w:szCs w:val="28"/>
        </w:rPr>
        <w:t xml:space="preserve"> </w:t>
      </w:r>
      <w:r w:rsidR="00343EEE" w:rsidRPr="008C5126">
        <w:rPr>
          <w:rFonts w:asciiTheme="minorHAnsi" w:hAnsiTheme="minorHAnsi" w:cstheme="minorHAnsi"/>
          <w:sz w:val="28"/>
          <w:szCs w:val="28"/>
        </w:rPr>
        <w:t>The findings indicate that FBC is a promising and novel material for improving saline-alkali soil due to its multiple effects, including reducing salinity, providing essential nutrients, and promoting root colonization by beneficial bacteria.</w:t>
      </w:r>
    </w:p>
    <w:p w:rsidR="001E22DA" w:rsidRPr="009F2F93" w:rsidRDefault="009F2F93" w:rsidP="009F2F93">
      <w:pPr>
        <w:rPr>
          <w:rFonts w:eastAsia="Times New Roman"/>
          <w:kern w:val="36"/>
          <w:sz w:val="28"/>
          <w:szCs w:val="28"/>
        </w:rPr>
      </w:pPr>
      <w:r w:rsidRPr="009F2F93">
        <w:rPr>
          <w:rFonts w:eastAsia="Times New Roman"/>
          <w:b/>
          <w:bCs/>
          <w:kern w:val="36"/>
          <w:sz w:val="28"/>
          <w:szCs w:val="28"/>
        </w:rPr>
        <w:t>Title</w:t>
      </w:r>
      <w:r w:rsidRPr="009F2F93">
        <w:rPr>
          <w:rFonts w:eastAsia="Times New Roman"/>
          <w:kern w:val="36"/>
          <w:sz w:val="28"/>
          <w:szCs w:val="28"/>
        </w:rPr>
        <w:t xml:space="preserve">: </w:t>
      </w:r>
      <w:r w:rsidR="001E22DA" w:rsidRPr="009F2F93">
        <w:rPr>
          <w:rFonts w:eastAsia="Times New Roman"/>
          <w:kern w:val="36"/>
          <w:sz w:val="28"/>
          <w:szCs w:val="28"/>
        </w:rPr>
        <w:t xml:space="preserve">Effects of Arbuscular Mycorrhizal Fungi (AMF) and </w:t>
      </w:r>
      <w:r w:rsidR="001E22DA" w:rsidRPr="009F2F93">
        <w:rPr>
          <w:sz w:val="28"/>
          <w:szCs w:val="28"/>
        </w:rPr>
        <w:t>Biochar</w:t>
      </w:r>
      <w:r w:rsidR="001E22DA" w:rsidRPr="009F2F93">
        <w:rPr>
          <w:rFonts w:eastAsia="Times New Roman"/>
          <w:kern w:val="36"/>
          <w:sz w:val="28"/>
          <w:szCs w:val="28"/>
        </w:rPr>
        <w:t xml:space="preserve"> on Cotton Plants: A Comprehensive Study</w:t>
      </w:r>
      <w:r w:rsidRPr="009F2F93">
        <w:rPr>
          <w:rFonts w:eastAsia="Times New Roman"/>
          <w:kern w:val="36"/>
          <w:sz w:val="28"/>
          <w:szCs w:val="28"/>
        </w:rPr>
        <w:t>.</w:t>
      </w:r>
    </w:p>
    <w:p w:rsidR="001E22DA" w:rsidRPr="009F2F93" w:rsidRDefault="009F2F93" w:rsidP="009F2F93">
      <w:pPr>
        <w:rPr>
          <w:sz w:val="28"/>
          <w:szCs w:val="28"/>
        </w:rPr>
      </w:pPr>
      <w:r w:rsidRPr="009F2F93">
        <w:rPr>
          <w:b/>
          <w:bCs/>
          <w:sz w:val="28"/>
          <w:szCs w:val="28"/>
        </w:rPr>
        <w:t>Author</w:t>
      </w:r>
      <w:r w:rsidRPr="009F2F93">
        <w:rPr>
          <w:sz w:val="28"/>
          <w:szCs w:val="28"/>
        </w:rPr>
        <w:t xml:space="preserve">: </w:t>
      </w:r>
      <w:r w:rsidR="001E22DA" w:rsidRPr="009F2F93">
        <w:rPr>
          <w:sz w:val="28"/>
          <w:szCs w:val="28"/>
        </w:rPr>
        <w:t xml:space="preserve">  </w:t>
      </w:r>
      <w:hyperlink r:id="rId16" w:anchor="auth-Emrah-Ramazanoglu-Aff1" w:history="1">
        <w:r w:rsidR="001E22DA" w:rsidRPr="009F2F93">
          <w:rPr>
            <w:rStyle w:val="Hyperlink"/>
            <w:color w:val="auto"/>
            <w:sz w:val="28"/>
            <w:szCs w:val="28"/>
            <w:u w:val="none"/>
          </w:rPr>
          <w:t>Emrah Ramazanoglu</w:t>
        </w:r>
      </w:hyperlink>
      <w:r w:rsidR="001E22DA" w:rsidRPr="009F2F93">
        <w:rPr>
          <w:sz w:val="28"/>
          <w:szCs w:val="28"/>
        </w:rPr>
        <w:t xml:space="preserve">,   </w:t>
      </w:r>
      <w:hyperlink r:id="rId17" w:anchor="auth-_brahim_Halil-Yanardag-Aff2" w:history="1">
        <w:r w:rsidR="001E22DA" w:rsidRPr="009F2F93">
          <w:rPr>
            <w:rStyle w:val="Hyperlink"/>
            <w:color w:val="auto"/>
            <w:sz w:val="28"/>
            <w:szCs w:val="28"/>
            <w:u w:val="none"/>
          </w:rPr>
          <w:t>İbrahim Halil Yanardag</w:t>
        </w:r>
      </w:hyperlink>
      <w:r w:rsidR="001E22DA" w:rsidRPr="009F2F93">
        <w:rPr>
          <w:sz w:val="28"/>
          <w:szCs w:val="28"/>
        </w:rPr>
        <w:t xml:space="preserve">,   </w:t>
      </w:r>
      <w:hyperlink r:id="rId18" w:anchor="auth-Erdal-Sakin-Aff1" w:history="1">
        <w:r w:rsidR="001E22DA" w:rsidRPr="009F2F93">
          <w:rPr>
            <w:rStyle w:val="Hyperlink"/>
            <w:color w:val="auto"/>
            <w:sz w:val="28"/>
            <w:szCs w:val="28"/>
            <w:u w:val="none"/>
          </w:rPr>
          <w:t>Erdal Sakin</w:t>
        </w:r>
      </w:hyperlink>
      <w:r w:rsidR="001E22DA" w:rsidRPr="009F2F93">
        <w:rPr>
          <w:sz w:val="28"/>
          <w:szCs w:val="28"/>
        </w:rPr>
        <w:t xml:space="preserve">,   </w:t>
      </w:r>
      <w:hyperlink r:id="rId19" w:anchor="auth-Vedat-Beyyavas-Aff3" w:history="1">
        <w:r w:rsidR="001E22DA" w:rsidRPr="009F2F93">
          <w:rPr>
            <w:rStyle w:val="Hyperlink"/>
            <w:color w:val="auto"/>
            <w:sz w:val="28"/>
            <w:szCs w:val="28"/>
            <w:u w:val="none"/>
          </w:rPr>
          <w:t>Vedat Beyyavas</w:t>
        </w:r>
      </w:hyperlink>
      <w:r w:rsidR="001E22DA" w:rsidRPr="009F2F93">
        <w:rPr>
          <w:sz w:val="28"/>
          <w:szCs w:val="28"/>
        </w:rPr>
        <w:t xml:space="preserve">,   </w:t>
      </w:r>
      <w:hyperlink r:id="rId20" w:anchor="auth-Cevher__lhan-Cevheri-Aff3" w:history="1">
        <w:r w:rsidR="001E22DA" w:rsidRPr="009F2F93">
          <w:rPr>
            <w:rStyle w:val="Hyperlink"/>
            <w:color w:val="auto"/>
            <w:sz w:val="28"/>
            <w:szCs w:val="28"/>
            <w:u w:val="none"/>
          </w:rPr>
          <w:t>Cevher İlhan Cevheri</w:t>
        </w:r>
      </w:hyperlink>
      <w:r w:rsidR="001E22DA" w:rsidRPr="009F2F93">
        <w:rPr>
          <w:sz w:val="28"/>
          <w:szCs w:val="28"/>
        </w:rPr>
        <w:t xml:space="preserve">,   </w:t>
      </w:r>
      <w:hyperlink r:id="rId21" w:anchor="auth-Suat-Cun-Aff3" w:history="1">
        <w:r w:rsidR="001E22DA" w:rsidRPr="009F2F93">
          <w:rPr>
            <w:rStyle w:val="Hyperlink"/>
            <w:color w:val="auto"/>
            <w:sz w:val="28"/>
            <w:szCs w:val="28"/>
            <w:u w:val="none"/>
          </w:rPr>
          <w:t>Suat Cun</w:t>
        </w:r>
      </w:hyperlink>
      <w:r w:rsidR="001E22DA" w:rsidRPr="009F2F93">
        <w:rPr>
          <w:sz w:val="28"/>
          <w:szCs w:val="28"/>
        </w:rPr>
        <w:t xml:space="preserve"> &amp;   </w:t>
      </w:r>
      <w:hyperlink r:id="rId22" w:anchor="auth-Asuman_Buyukkilic-Yanarda_-Aff2" w:history="1">
        <w:r w:rsidR="001E22DA" w:rsidRPr="009F2F93">
          <w:rPr>
            <w:rStyle w:val="Hyperlink"/>
            <w:color w:val="auto"/>
            <w:sz w:val="28"/>
            <w:szCs w:val="28"/>
            <w:u w:val="none"/>
          </w:rPr>
          <w:t>Asuman Buyukkilic Yanardağ</w:t>
        </w:r>
      </w:hyperlink>
      <w:r w:rsidR="001E22DA" w:rsidRPr="009F2F93">
        <w:rPr>
          <w:sz w:val="28"/>
          <w:szCs w:val="28"/>
        </w:rPr>
        <w:t> </w:t>
      </w:r>
    </w:p>
    <w:p w:rsidR="001E22DA" w:rsidRPr="009F2F93" w:rsidRDefault="009F2F93" w:rsidP="009F2F93">
      <w:pPr>
        <w:rPr>
          <w:rFonts w:ascii="Helvetica" w:eastAsia="Times New Roman" w:hAnsi="Helvetica" w:cs="Helvetica"/>
          <w:sz w:val="28"/>
          <w:szCs w:val="28"/>
        </w:rPr>
      </w:pPr>
      <w:r w:rsidRPr="009F2F93">
        <w:rPr>
          <w:b/>
          <w:bCs/>
          <w:sz w:val="28"/>
          <w:szCs w:val="28"/>
        </w:rPr>
        <w:t>Imprint</w:t>
      </w:r>
      <w:r w:rsidRPr="009F2F93">
        <w:rPr>
          <w:sz w:val="28"/>
          <w:szCs w:val="28"/>
        </w:rPr>
        <w:t xml:space="preserve">: </w:t>
      </w:r>
      <w:hyperlink r:id="rId23" w:history="1">
        <w:r w:rsidR="001E22DA" w:rsidRPr="009F2F93">
          <w:rPr>
            <w:rStyle w:val="Hyperlink"/>
            <w:color w:val="auto"/>
            <w:sz w:val="28"/>
            <w:szCs w:val="28"/>
            <w:u w:val="none"/>
          </w:rPr>
          <w:t>Journal of Soil Science and Plant Nutrition</w:t>
        </w:r>
      </w:hyperlink>
      <w:r w:rsidR="001E22DA" w:rsidRPr="009F2F93">
        <w:rPr>
          <w:sz w:val="28"/>
          <w:szCs w:val="28"/>
        </w:rPr>
        <w:t> </w:t>
      </w:r>
      <w:r w:rsidRPr="009F2F93">
        <w:rPr>
          <w:sz w:val="28"/>
          <w:szCs w:val="28"/>
        </w:rPr>
        <w:t>,</w:t>
      </w:r>
      <w:r>
        <w:rPr>
          <w:sz w:val="28"/>
          <w:szCs w:val="28"/>
        </w:rPr>
        <w:t xml:space="preserve"> </w:t>
      </w:r>
      <w:r w:rsidR="001E22DA" w:rsidRPr="009F2F93">
        <w:rPr>
          <w:sz w:val="28"/>
          <w:szCs w:val="28"/>
        </w:rPr>
        <w:t>Published: 01 April 2025</w:t>
      </w:r>
    </w:p>
    <w:p w:rsidR="009F2F93" w:rsidRDefault="009F2F93" w:rsidP="001E22DA">
      <w:pPr>
        <w:spacing w:before="100" w:beforeAutospacing="1" w:after="100" w:afterAutospacing="1" w:line="240" w:lineRule="auto"/>
        <w:outlineLvl w:val="0"/>
        <w:rPr>
          <w:sz w:val="28"/>
          <w:szCs w:val="28"/>
          <w:shd w:val="clear" w:color="auto" w:fill="FFFFFF"/>
        </w:rPr>
      </w:pPr>
      <w:r w:rsidRPr="009F2F93">
        <w:rPr>
          <w:b/>
          <w:bCs/>
          <w:sz w:val="28"/>
          <w:szCs w:val="28"/>
          <w:shd w:val="clear" w:color="auto" w:fill="FFFFFF"/>
        </w:rPr>
        <w:lastRenderedPageBreak/>
        <w:t>Abstract</w:t>
      </w:r>
      <w:r w:rsidRPr="009F2F93">
        <w:rPr>
          <w:sz w:val="28"/>
          <w:szCs w:val="28"/>
          <w:shd w:val="clear" w:color="auto" w:fill="FFFFFF"/>
        </w:rPr>
        <w:t xml:space="preserve">: </w:t>
      </w:r>
      <w:r w:rsidR="001E22DA" w:rsidRPr="009F2F93">
        <w:rPr>
          <w:sz w:val="28"/>
          <w:szCs w:val="28"/>
          <w:shd w:val="clear" w:color="auto" w:fill="FFFFFF"/>
        </w:rPr>
        <w:t>This study aims to investigate the effects of the combined treatment of biochar (BC) and arbuscular mycorrhizal fungi (AMF) on cotton plants, focusing on morphological and physiological characteristics, nutrient content, and soil enzyme activities. The study examined the effects of different biochar doses in mycorrhiza-inoculated (M +) and non-inoculated (M −) treatments (0% BC + 200 kg N ha</w:t>
      </w:r>
      <w:r w:rsidR="001E22DA" w:rsidRPr="009F2F93">
        <w:rPr>
          <w:sz w:val="28"/>
          <w:szCs w:val="28"/>
          <w:shd w:val="clear" w:color="auto" w:fill="FFFFFF"/>
          <w:vertAlign w:val="superscript"/>
        </w:rPr>
        <w:t>−1</w:t>
      </w:r>
      <w:r w:rsidR="001E22DA" w:rsidRPr="009F2F93">
        <w:rPr>
          <w:sz w:val="28"/>
          <w:szCs w:val="28"/>
          <w:shd w:val="clear" w:color="auto" w:fill="FFFFFF"/>
        </w:rPr>
        <w:t>, 1.5% BC + 200 kg N ha</w:t>
      </w:r>
      <w:r w:rsidR="001E22DA" w:rsidRPr="009F2F93">
        <w:rPr>
          <w:sz w:val="28"/>
          <w:szCs w:val="28"/>
          <w:shd w:val="clear" w:color="auto" w:fill="FFFFFF"/>
          <w:vertAlign w:val="superscript"/>
        </w:rPr>
        <w:t>−1</w:t>
      </w:r>
      <w:r w:rsidR="001E22DA" w:rsidRPr="009F2F93">
        <w:rPr>
          <w:sz w:val="28"/>
          <w:szCs w:val="28"/>
          <w:shd w:val="clear" w:color="auto" w:fill="FFFFFF"/>
        </w:rPr>
        <w:t>, 3% BC + 200 kg N ha</w:t>
      </w:r>
      <w:r w:rsidR="001E22DA" w:rsidRPr="009F2F93">
        <w:rPr>
          <w:sz w:val="28"/>
          <w:szCs w:val="28"/>
          <w:shd w:val="clear" w:color="auto" w:fill="FFFFFF"/>
          <w:vertAlign w:val="superscript"/>
        </w:rPr>
        <w:t>−1</w:t>
      </w:r>
      <w:r w:rsidR="001E22DA" w:rsidRPr="009F2F93">
        <w:rPr>
          <w:sz w:val="28"/>
          <w:szCs w:val="28"/>
          <w:shd w:val="clear" w:color="auto" w:fill="FFFFFF"/>
        </w:rPr>
        <w:t>). The results showed that the highest SPAD value (34.66%) was observed in the M( +) + 3.0% BC treatments. NDVI values increased by 25.29% in M( +) + 3.0% BC treatments. M( +) treatment increased the N, NO</w:t>
      </w:r>
      <w:r w:rsidR="001E22DA" w:rsidRPr="009F2F93">
        <w:rPr>
          <w:sz w:val="28"/>
          <w:szCs w:val="28"/>
          <w:shd w:val="clear" w:color="auto" w:fill="FFFFFF"/>
          <w:vertAlign w:val="subscript"/>
        </w:rPr>
        <w:t>3</w:t>
      </w:r>
      <w:r w:rsidR="001E22DA" w:rsidRPr="009F2F93">
        <w:rPr>
          <w:sz w:val="28"/>
          <w:szCs w:val="28"/>
          <w:shd w:val="clear" w:color="auto" w:fill="FFFFFF"/>
          <w:vertAlign w:val="superscript"/>
        </w:rPr>
        <w:t>−</w:t>
      </w:r>
      <w:r w:rsidR="001E22DA" w:rsidRPr="009F2F93">
        <w:rPr>
          <w:sz w:val="28"/>
          <w:szCs w:val="28"/>
          <w:shd w:val="clear" w:color="auto" w:fill="FFFFFF"/>
        </w:rPr>
        <w:t>, and soil enzyme activity was higher in the M( +) treatment. However, enzyme activity decreased as BC dose increased in both M( +) and M( −) treatments, with the most significant decrease observed in the 3.0% BC treatments. Nitrate reductase enzyme activity (NRA) decreased in all treatments except the 3.0% biochar treatment. M( +) treatment increased soil urease content by 27.24% compared to the M( −) treatment. Additionally, plant height, root length, nodule count, and spore number increased with increasing biochar doses, with the highest increase observed in the M( +) + 3.0% BC treatments. Positive correlations were found between SPAD, NDVI, and nutrients such as Fe, Cu, Mn, and root attributes. Negative correlations were observed with Mg and CAT enzyme activity. Urease, DHG, and CAT enzyme activities decreased significantly with increasing BC doses, particularly in M( +) treatments. Biochar and AMF co-treatment enhanced growth, root parameters, spore count, NDVI, SPAD, and soil and plant enzyme activities in cotton plants. The combined treatment of biochar and AMF is beneficial for cotton production. The findings of this research have significant potential implications for sustainable cotton production and soil management practices, particularly in optimizing mycorrhiza and biochar to enhance soil fertility, improve water retention, and reduce the need for chemical fertilizers</w:t>
      </w:r>
      <w:r>
        <w:rPr>
          <w:sz w:val="28"/>
          <w:szCs w:val="28"/>
          <w:shd w:val="clear" w:color="auto" w:fill="FFFFFF"/>
        </w:rPr>
        <w:t>.</w:t>
      </w:r>
    </w:p>
    <w:p w:rsidR="00982A9F" w:rsidRPr="009F2F93" w:rsidRDefault="00982A9F" w:rsidP="001E22DA">
      <w:pPr>
        <w:spacing w:before="100" w:beforeAutospacing="1" w:after="100" w:afterAutospacing="1" w:line="240" w:lineRule="auto"/>
        <w:outlineLvl w:val="0"/>
        <w:rPr>
          <w:rFonts w:ascii="Book Antiqua" w:hAnsi="Book Antiqua"/>
          <w:b/>
          <w:bCs/>
          <w:sz w:val="28"/>
          <w:szCs w:val="28"/>
        </w:rPr>
      </w:pPr>
    </w:p>
    <w:p w:rsidR="00290D72" w:rsidRPr="003A33E1" w:rsidRDefault="00C10A22" w:rsidP="00290D72">
      <w:pPr>
        <w:spacing w:beforeAutospacing="1" w:after="0" w:afterAutospacing="1" w:line="240" w:lineRule="auto"/>
        <w:outlineLvl w:val="0"/>
        <w:rPr>
          <w:rFonts w:eastAsia="Times New Roman" w:cstheme="minorHAnsi"/>
          <w:color w:val="1F1F1F"/>
          <w:kern w:val="36"/>
          <w:sz w:val="28"/>
          <w:szCs w:val="28"/>
        </w:rPr>
      </w:pPr>
      <w:r w:rsidRPr="003A33E1">
        <w:rPr>
          <w:rFonts w:eastAsia="Times New Roman" w:cstheme="minorHAnsi"/>
          <w:b/>
          <w:bCs/>
          <w:color w:val="1F1F1F"/>
          <w:kern w:val="36"/>
          <w:sz w:val="28"/>
          <w:szCs w:val="28"/>
        </w:rPr>
        <w:t>Title</w:t>
      </w:r>
      <w:r w:rsidRPr="003A33E1">
        <w:rPr>
          <w:rFonts w:eastAsia="Times New Roman" w:cstheme="minorHAnsi"/>
          <w:color w:val="1F1F1F"/>
          <w:kern w:val="36"/>
          <w:sz w:val="28"/>
          <w:szCs w:val="28"/>
        </w:rPr>
        <w:t xml:space="preserve">: </w:t>
      </w:r>
      <w:r w:rsidR="00290D72" w:rsidRPr="003A33E1">
        <w:rPr>
          <w:rFonts w:eastAsia="Times New Roman" w:cstheme="minorHAnsi"/>
          <w:color w:val="1F1F1F"/>
          <w:kern w:val="36"/>
          <w:sz w:val="28"/>
          <w:szCs w:val="28"/>
        </w:rPr>
        <w:t>Enhancement joint fertilization efficacy of straw and nitrogen fertilizer on soil quality and seedcotton yield for sustainable cotton farming</w:t>
      </w:r>
      <w:r w:rsidRPr="003A33E1">
        <w:rPr>
          <w:rFonts w:eastAsia="Times New Roman" w:cstheme="minorHAnsi"/>
          <w:color w:val="1F1F1F"/>
          <w:kern w:val="36"/>
          <w:sz w:val="28"/>
          <w:szCs w:val="28"/>
        </w:rPr>
        <w:t>.</w:t>
      </w:r>
    </w:p>
    <w:p w:rsidR="00290D72" w:rsidRPr="003A33E1" w:rsidRDefault="00C10A22" w:rsidP="00290D72">
      <w:pPr>
        <w:spacing w:after="134" w:line="240" w:lineRule="auto"/>
        <w:rPr>
          <w:rFonts w:eastAsia="Times New Roman" w:cstheme="minorHAnsi"/>
          <w:color w:val="1F1F1F"/>
          <w:sz w:val="28"/>
          <w:szCs w:val="28"/>
        </w:rPr>
      </w:pPr>
      <w:r w:rsidRPr="003A33E1">
        <w:rPr>
          <w:rFonts w:eastAsia="Times New Roman" w:cstheme="minorHAnsi"/>
          <w:b/>
          <w:bCs/>
          <w:color w:val="1F1F1F"/>
          <w:sz w:val="28"/>
          <w:szCs w:val="28"/>
        </w:rPr>
        <w:t>Author</w:t>
      </w:r>
      <w:r w:rsidRPr="003A33E1">
        <w:rPr>
          <w:rFonts w:eastAsia="Times New Roman" w:cstheme="minorHAnsi"/>
          <w:color w:val="1F1F1F"/>
          <w:sz w:val="28"/>
          <w:szCs w:val="28"/>
        </w:rPr>
        <w:t>:</w:t>
      </w:r>
      <w:r w:rsidR="00290D72" w:rsidRPr="003A33E1">
        <w:rPr>
          <w:rFonts w:eastAsia="Times New Roman" w:cstheme="minorHAnsi"/>
          <w:color w:val="1F1F1F"/>
          <w:sz w:val="28"/>
          <w:szCs w:val="28"/>
        </w:rPr>
        <w:t>Qiang Li , Zhitao Liu, Li’an Wang, Ying Zhang, Mengyao Guo, Wen Jin, Wei Hu</w:t>
      </w:r>
    </w:p>
    <w:p w:rsidR="00290D72" w:rsidRPr="003A33E1" w:rsidRDefault="00C10A22" w:rsidP="00C10A22">
      <w:pPr>
        <w:pStyle w:val="Heading2"/>
        <w:spacing w:before="0"/>
        <w:rPr>
          <w:rFonts w:asciiTheme="minorHAnsi" w:hAnsiTheme="minorHAnsi" w:cstheme="minorHAnsi"/>
          <w:b w:val="0"/>
          <w:bCs w:val="0"/>
          <w:color w:val="1F1F1F"/>
          <w:sz w:val="28"/>
          <w:szCs w:val="28"/>
        </w:rPr>
      </w:pPr>
      <w:r w:rsidRPr="003A33E1">
        <w:rPr>
          <w:rFonts w:asciiTheme="minorHAnsi" w:hAnsiTheme="minorHAnsi" w:cstheme="minorHAnsi"/>
          <w:color w:val="auto"/>
          <w:sz w:val="28"/>
          <w:szCs w:val="28"/>
        </w:rPr>
        <w:lastRenderedPageBreak/>
        <w:t>Imprint</w:t>
      </w:r>
      <w:r w:rsidRPr="003A33E1">
        <w:rPr>
          <w:rFonts w:asciiTheme="minorHAnsi" w:hAnsiTheme="minorHAnsi" w:cstheme="minorHAnsi"/>
          <w:b w:val="0"/>
          <w:bCs w:val="0"/>
          <w:sz w:val="28"/>
          <w:szCs w:val="28"/>
        </w:rPr>
        <w:t xml:space="preserve">: </w:t>
      </w:r>
      <w:hyperlink r:id="rId24" w:tooltip="Go to Resources, Environment and Sustainability on ScienceDirect" w:history="1">
        <w:r w:rsidR="00290D72" w:rsidRPr="003A33E1">
          <w:rPr>
            <w:rStyle w:val="anchor-text"/>
            <w:rFonts w:asciiTheme="minorHAnsi" w:hAnsiTheme="minorHAnsi" w:cstheme="minorHAnsi"/>
            <w:b w:val="0"/>
            <w:bCs w:val="0"/>
            <w:color w:val="auto"/>
            <w:sz w:val="28"/>
            <w:szCs w:val="28"/>
          </w:rPr>
          <w:t>Resources, Environment and Sustainability</w:t>
        </w:r>
      </w:hyperlink>
      <w:r w:rsidRPr="003A33E1">
        <w:rPr>
          <w:rFonts w:asciiTheme="minorHAnsi" w:hAnsiTheme="minorHAnsi" w:cstheme="minorHAnsi"/>
          <w:b w:val="0"/>
          <w:bCs w:val="0"/>
          <w:color w:val="auto"/>
          <w:sz w:val="28"/>
          <w:szCs w:val="28"/>
        </w:rPr>
        <w:t xml:space="preserve">, </w:t>
      </w:r>
      <w:hyperlink r:id="rId25" w:tooltip="Go to table of contents for this volume/issue" w:history="1">
        <w:r w:rsidR="00290D72" w:rsidRPr="003A33E1">
          <w:rPr>
            <w:rStyle w:val="anchor-text"/>
            <w:rFonts w:asciiTheme="minorHAnsi" w:hAnsiTheme="minorHAnsi" w:cstheme="minorHAnsi"/>
            <w:b w:val="0"/>
            <w:bCs w:val="0"/>
            <w:color w:val="auto"/>
            <w:sz w:val="28"/>
            <w:szCs w:val="28"/>
          </w:rPr>
          <w:t>Volume 20</w:t>
        </w:r>
      </w:hyperlink>
      <w:r w:rsidR="00290D72" w:rsidRPr="003A33E1">
        <w:rPr>
          <w:rFonts w:asciiTheme="minorHAnsi" w:hAnsiTheme="minorHAnsi" w:cstheme="minorHAnsi"/>
          <w:b w:val="0"/>
          <w:bCs w:val="0"/>
          <w:color w:val="auto"/>
          <w:sz w:val="28"/>
          <w:szCs w:val="28"/>
        </w:rPr>
        <w:t>,</w:t>
      </w:r>
      <w:r w:rsidR="00290D72" w:rsidRPr="003A33E1">
        <w:rPr>
          <w:rFonts w:asciiTheme="minorHAnsi" w:hAnsiTheme="minorHAnsi" w:cstheme="minorHAnsi"/>
          <w:b w:val="0"/>
          <w:bCs w:val="0"/>
          <w:color w:val="1F1F1F"/>
          <w:sz w:val="28"/>
          <w:szCs w:val="28"/>
        </w:rPr>
        <w:t> June 2025, 100218</w:t>
      </w:r>
    </w:p>
    <w:p w:rsidR="00290D72" w:rsidRDefault="00C10A22" w:rsidP="00290D72">
      <w:pPr>
        <w:spacing w:after="134" w:line="240" w:lineRule="auto"/>
        <w:rPr>
          <w:rFonts w:eastAsia="Times New Roman" w:cstheme="minorHAnsi"/>
          <w:color w:val="1F1F1F"/>
          <w:sz w:val="28"/>
          <w:szCs w:val="28"/>
        </w:rPr>
      </w:pPr>
      <w:r w:rsidRPr="003A33E1">
        <w:rPr>
          <w:rFonts w:eastAsia="Times New Roman" w:cstheme="minorHAnsi"/>
          <w:b/>
          <w:bCs/>
          <w:color w:val="1F1F1F"/>
          <w:sz w:val="28"/>
          <w:szCs w:val="28"/>
        </w:rPr>
        <w:t>Abstract</w:t>
      </w:r>
      <w:r w:rsidRPr="003A33E1">
        <w:rPr>
          <w:rFonts w:eastAsia="Times New Roman" w:cstheme="minorHAnsi"/>
          <w:color w:val="1F1F1F"/>
          <w:sz w:val="28"/>
          <w:szCs w:val="28"/>
        </w:rPr>
        <w:t xml:space="preserve">: </w:t>
      </w:r>
      <w:r w:rsidR="00290D72" w:rsidRPr="003A33E1">
        <w:rPr>
          <w:rFonts w:eastAsia="Times New Roman" w:cstheme="minorHAnsi"/>
          <w:color w:val="1F1F1F"/>
          <w:sz w:val="28"/>
          <w:szCs w:val="28"/>
        </w:rPr>
        <w:t>Straw return with optimizing nitrogen fertilizer is an important way to achieve sustainable cotton farming. However, quantitative analysis of joint fertilization efficacy (JFE) of straw return and nitrogen fertilizer on soil quality and seedcotton yield remains uncertain. Herein, based on a 7-year field experiment, we evaluated the dynamic characteristics of JFE of straw return and nitrogen rates (75, 150 and 300 kg N ha</w:t>
      </w:r>
      <w:r w:rsidR="00290D72" w:rsidRPr="003A33E1">
        <w:rPr>
          <w:rFonts w:eastAsia="Times New Roman" w:cstheme="minorHAnsi"/>
          <w:color w:val="1F1F1F"/>
          <w:sz w:val="28"/>
          <w:szCs w:val="28"/>
          <w:vertAlign w:val="superscript"/>
        </w:rPr>
        <w:t>−1</w:t>
      </w:r>
      <w:r w:rsidR="00290D72" w:rsidRPr="003A33E1">
        <w:rPr>
          <w:rFonts w:eastAsia="Times New Roman" w:cstheme="minorHAnsi"/>
          <w:color w:val="1F1F1F"/>
          <w:sz w:val="28"/>
          <w:szCs w:val="28"/>
        </w:rPr>
        <w:t>, denote as N75, N150 and N300, respectively) on soil quality index (JFE-SQI) and seedcotton yield (JFE-Y) in a cotton–wheat​ cropping system of East China. The results showed that straw return with moderate nitrogen rate (i.e.N150) improved soil quality by reducing bulk density, increasing soil carbon and nitrogen sequestration, promoting nutrient availability, stimulating microbial growth and enhancing soil enzyme activities, thereby improving seedcotton yield and its stability. Straw return with N150 could also achieve higher JFE-SQI and JFE-Y synergistically. Meanwhile, JFE-SQI and JFE-Y at N150 had a synergistic effect (JFE &gt; 10%) in the first 5 year while a summing effect (−10% ≤ JFE ≤ 10%) from the sixth year. And the highest JFE-Y could be reached when moderate JFE-SQI was achieved, indicating that there was a nitrogen-driven tradeoff between JFE-SQI and JFE-Y. Moreover, Climatic factor exerted a significant contribution to seedcotton yield and JFE-Y. In conclusion, reasonable straw return and nitrogen fertilizer management strategy is an effective way to realize sustainable cotton planting under the global climate change.</w:t>
      </w:r>
    </w:p>
    <w:p w:rsidR="002B55B1" w:rsidRDefault="002B55B1" w:rsidP="00290D72">
      <w:pPr>
        <w:spacing w:after="134" w:line="240" w:lineRule="auto"/>
        <w:rPr>
          <w:rFonts w:eastAsia="Times New Roman" w:cstheme="minorHAnsi"/>
          <w:color w:val="1F1F1F"/>
          <w:sz w:val="28"/>
          <w:szCs w:val="28"/>
        </w:rPr>
      </w:pPr>
    </w:p>
    <w:p w:rsidR="002B55B1" w:rsidRPr="002B55B1" w:rsidRDefault="00982A9F" w:rsidP="002B55B1">
      <w:pPr>
        <w:spacing w:beforeAutospacing="1" w:after="0" w:afterAutospacing="1" w:line="240" w:lineRule="auto"/>
        <w:outlineLvl w:val="0"/>
        <w:rPr>
          <w:rFonts w:eastAsia="Times New Roman" w:cstheme="minorHAnsi"/>
          <w:kern w:val="36"/>
          <w:sz w:val="28"/>
          <w:szCs w:val="28"/>
        </w:rPr>
      </w:pPr>
      <w:r w:rsidRPr="00982A9F">
        <w:rPr>
          <w:rFonts w:eastAsia="Times New Roman" w:cstheme="minorHAnsi"/>
          <w:b/>
          <w:bCs/>
          <w:kern w:val="36"/>
          <w:sz w:val="28"/>
          <w:szCs w:val="28"/>
        </w:rPr>
        <w:t>Title</w:t>
      </w:r>
      <w:r w:rsidRPr="00982A9F">
        <w:rPr>
          <w:rFonts w:eastAsia="Times New Roman" w:cstheme="minorHAnsi"/>
          <w:kern w:val="36"/>
          <w:sz w:val="28"/>
          <w:szCs w:val="28"/>
        </w:rPr>
        <w:t xml:space="preserve">: </w:t>
      </w:r>
      <w:r w:rsidR="002B55B1" w:rsidRPr="00982A9F">
        <w:rPr>
          <w:rFonts w:eastAsia="Times New Roman" w:cstheme="minorHAnsi"/>
          <w:kern w:val="36"/>
          <w:sz w:val="28"/>
          <w:szCs w:val="28"/>
        </w:rPr>
        <w:t>Auxin and abscisic acid are involved in the regulation of soil moisture on thidiazuron-induced defoliation in cotton</w:t>
      </w:r>
      <w:r w:rsidRPr="00982A9F">
        <w:rPr>
          <w:rFonts w:eastAsia="Times New Roman" w:cstheme="minorHAnsi"/>
          <w:kern w:val="36"/>
          <w:sz w:val="28"/>
          <w:szCs w:val="28"/>
        </w:rPr>
        <w:t>.</w:t>
      </w:r>
    </w:p>
    <w:p w:rsidR="002B55B1" w:rsidRPr="00982A9F" w:rsidRDefault="002B55B1" w:rsidP="00290D72">
      <w:pPr>
        <w:spacing w:after="134" w:line="240" w:lineRule="auto"/>
        <w:rPr>
          <w:rFonts w:eastAsia="Times New Roman" w:cstheme="minorHAnsi"/>
          <w:sz w:val="28"/>
          <w:szCs w:val="28"/>
        </w:rPr>
      </w:pPr>
      <w:r w:rsidRPr="00982A9F">
        <w:rPr>
          <w:rFonts w:eastAsia="Times New Roman" w:cstheme="minorHAnsi"/>
          <w:b/>
          <w:bCs/>
          <w:sz w:val="28"/>
          <w:szCs w:val="28"/>
        </w:rPr>
        <w:t>Author</w:t>
      </w:r>
      <w:r w:rsidRPr="00982A9F">
        <w:rPr>
          <w:rFonts w:eastAsia="Times New Roman" w:cstheme="minorHAnsi"/>
          <w:sz w:val="28"/>
          <w:szCs w:val="28"/>
        </w:rPr>
        <w:t xml:space="preserve"> </w:t>
      </w:r>
      <w:r w:rsidR="00982A9F" w:rsidRPr="00982A9F">
        <w:rPr>
          <w:rFonts w:eastAsia="Times New Roman" w:cstheme="minorHAnsi"/>
          <w:sz w:val="28"/>
          <w:szCs w:val="28"/>
        </w:rPr>
        <w:t xml:space="preserve">: </w:t>
      </w:r>
      <w:r w:rsidRPr="00982A9F">
        <w:rPr>
          <w:rFonts w:eastAsia="Times New Roman" w:cstheme="minorHAnsi"/>
          <w:sz w:val="28"/>
          <w:szCs w:val="28"/>
        </w:rPr>
        <w:t>Yichi Zhang </w:t>
      </w:r>
      <w:r w:rsidRPr="002B55B1">
        <w:rPr>
          <w:rFonts w:eastAsia="Times New Roman" w:cstheme="minorHAnsi"/>
          <w:sz w:val="28"/>
          <w:szCs w:val="28"/>
        </w:rPr>
        <w:t>, </w:t>
      </w:r>
      <w:r w:rsidRPr="00982A9F">
        <w:rPr>
          <w:rFonts w:eastAsia="Times New Roman" w:cstheme="minorHAnsi"/>
          <w:sz w:val="28"/>
          <w:szCs w:val="28"/>
        </w:rPr>
        <w:t>Baomin Wang </w:t>
      </w:r>
      <w:r w:rsidRPr="002B55B1">
        <w:rPr>
          <w:rFonts w:eastAsia="Times New Roman" w:cstheme="minorHAnsi"/>
          <w:sz w:val="28"/>
          <w:szCs w:val="28"/>
        </w:rPr>
        <w:t>, </w:t>
      </w:r>
      <w:r w:rsidRPr="00982A9F">
        <w:rPr>
          <w:rFonts w:eastAsia="Times New Roman" w:cstheme="minorHAnsi"/>
          <w:sz w:val="28"/>
          <w:szCs w:val="28"/>
        </w:rPr>
        <w:t>Mingfeng Yang</w:t>
      </w:r>
    </w:p>
    <w:p w:rsidR="002B55B1" w:rsidRPr="00982A9F" w:rsidRDefault="00982A9F" w:rsidP="00982A9F">
      <w:pPr>
        <w:pStyle w:val="Heading2"/>
        <w:spacing w:before="0"/>
        <w:rPr>
          <w:rFonts w:asciiTheme="minorHAnsi" w:hAnsiTheme="minorHAnsi" w:cstheme="minorHAnsi"/>
          <w:b w:val="0"/>
          <w:bCs w:val="0"/>
          <w:color w:val="auto"/>
          <w:sz w:val="28"/>
          <w:szCs w:val="28"/>
        </w:rPr>
      </w:pPr>
      <w:r w:rsidRPr="00982A9F">
        <w:rPr>
          <w:rFonts w:asciiTheme="minorHAnsi" w:hAnsiTheme="minorHAnsi" w:cstheme="minorHAnsi"/>
          <w:color w:val="auto"/>
          <w:sz w:val="28"/>
          <w:szCs w:val="28"/>
        </w:rPr>
        <w:t>Imprint</w:t>
      </w:r>
      <w:r w:rsidRPr="00982A9F">
        <w:rPr>
          <w:rFonts w:asciiTheme="minorHAnsi" w:hAnsiTheme="minorHAnsi" w:cstheme="minorHAnsi"/>
          <w:b w:val="0"/>
          <w:bCs w:val="0"/>
          <w:color w:val="auto"/>
          <w:sz w:val="28"/>
          <w:szCs w:val="28"/>
        </w:rPr>
        <w:t xml:space="preserve">: </w:t>
      </w:r>
      <w:hyperlink r:id="rId26" w:tooltip="Go to Industrial Crops and Products on ScienceDirect" w:history="1">
        <w:r w:rsidR="002B55B1" w:rsidRPr="00982A9F">
          <w:rPr>
            <w:rStyle w:val="anchor-text"/>
            <w:rFonts w:asciiTheme="minorHAnsi" w:hAnsiTheme="minorHAnsi" w:cstheme="minorHAnsi"/>
            <w:b w:val="0"/>
            <w:bCs w:val="0"/>
            <w:color w:val="auto"/>
            <w:sz w:val="28"/>
            <w:szCs w:val="28"/>
          </w:rPr>
          <w:t>Industrial Crops and Products</w:t>
        </w:r>
      </w:hyperlink>
      <w:r w:rsidRPr="00982A9F">
        <w:rPr>
          <w:rFonts w:asciiTheme="minorHAnsi" w:hAnsiTheme="minorHAnsi" w:cstheme="minorHAnsi"/>
          <w:b w:val="0"/>
          <w:bCs w:val="0"/>
          <w:color w:val="auto"/>
          <w:sz w:val="28"/>
          <w:szCs w:val="28"/>
        </w:rPr>
        <w:t xml:space="preserve">, </w:t>
      </w:r>
      <w:hyperlink r:id="rId27" w:tooltip="Go to table of contents for this volume/issue" w:history="1">
        <w:r w:rsidR="002B55B1" w:rsidRPr="00982A9F">
          <w:rPr>
            <w:rStyle w:val="anchor-text"/>
            <w:rFonts w:asciiTheme="minorHAnsi" w:hAnsiTheme="minorHAnsi" w:cstheme="minorHAnsi"/>
            <w:b w:val="0"/>
            <w:bCs w:val="0"/>
            <w:color w:val="auto"/>
            <w:sz w:val="28"/>
            <w:szCs w:val="28"/>
          </w:rPr>
          <w:t>Volume 229</w:t>
        </w:r>
      </w:hyperlink>
      <w:r w:rsidR="002B55B1" w:rsidRPr="00982A9F">
        <w:rPr>
          <w:rFonts w:asciiTheme="minorHAnsi" w:hAnsiTheme="minorHAnsi" w:cstheme="minorHAnsi"/>
          <w:b w:val="0"/>
          <w:bCs w:val="0"/>
          <w:color w:val="auto"/>
          <w:sz w:val="28"/>
          <w:szCs w:val="28"/>
        </w:rPr>
        <w:t>, July 2025, 120988</w:t>
      </w:r>
    </w:p>
    <w:p w:rsidR="00577767" w:rsidRDefault="00982A9F" w:rsidP="00290D72">
      <w:pPr>
        <w:spacing w:after="134" w:line="240" w:lineRule="auto"/>
        <w:rPr>
          <w:rFonts w:cstheme="minorHAnsi"/>
          <w:sz w:val="28"/>
          <w:szCs w:val="28"/>
        </w:rPr>
      </w:pPr>
      <w:r w:rsidRPr="00982A9F">
        <w:rPr>
          <w:rFonts w:cstheme="minorHAnsi"/>
          <w:b/>
          <w:bCs/>
          <w:sz w:val="28"/>
          <w:szCs w:val="28"/>
        </w:rPr>
        <w:t>Abstract</w:t>
      </w:r>
      <w:r w:rsidRPr="00982A9F">
        <w:rPr>
          <w:rFonts w:cstheme="minorHAnsi"/>
          <w:sz w:val="28"/>
          <w:szCs w:val="28"/>
        </w:rPr>
        <w:t xml:space="preserve">: </w:t>
      </w:r>
      <w:r w:rsidR="002B55B1" w:rsidRPr="00982A9F">
        <w:rPr>
          <w:rFonts w:cstheme="minorHAnsi"/>
          <w:sz w:val="28"/>
          <w:szCs w:val="28"/>
        </w:rPr>
        <w:t xml:space="preserve">Thidiazuron (TDZ) is a chemical defoliant widely used in cotton production to prepare the crop for machine harvest, and its effectiveness is profoundly influenced by environmental conditions, including soil water-holding capacity (field capacity, FC). In this study, we investigated the TDZ-induced defoliation under 10–100 % FC in growth chamber and field condition, and explored the underlying mechanisms. The results showed that the optimal FC for TDZ to induce cotton defoliation was 30–40 %, and 90–100 % FC led to the </w:t>
      </w:r>
      <w:r w:rsidR="002B55B1" w:rsidRPr="00982A9F">
        <w:rPr>
          <w:rFonts w:cstheme="minorHAnsi"/>
          <w:sz w:val="28"/>
          <w:szCs w:val="28"/>
        </w:rPr>
        <w:lastRenderedPageBreak/>
        <w:t>lowest defoliation rate. Under 35–40 % FC in growth chamber, IAA content in the leaf decreased and ABA content increased after TDZ application compared with those of the control; the flux of IAA in phloem of petiole (distal part of abscission zone (AZ)) decreased but that in phloem of mainstem (proximal part of AZ) increased, and the flux of ABA in both phloem increased after TDZ application. However, TDZ did not affect the levels of IAA and ABA neither in the leaf nor in the phloem of the petiole and main stem under 95–100 % FC. The RNA-seq analysis identified a quantity of TDZ-induced differentially expressed genes (DEGs) related to synthesis, metabolism, and transport of IAA and ABA in the leaf, which could explain the content and flux of IAA and ABA above to a large extent. Moreover, the exogenously application of IAA analogues, IAA transport inhibitors, ABA and its synthesis inhibitors suggested that IAA and ABA may be involved in TDZ-induced defoliation independently. This study will deepen our understanding of the mechanism of chemical defoliation in cotton, and is of significance to improve the pre-harvest defoliation efficiency and breed cotton varieties with efficient defoliation characteristic.</w:t>
      </w:r>
    </w:p>
    <w:p w:rsidR="006C3CE8" w:rsidRPr="00982A9F" w:rsidRDefault="006C3CE8" w:rsidP="00290D72">
      <w:pPr>
        <w:spacing w:after="134" w:line="240" w:lineRule="auto"/>
        <w:rPr>
          <w:rFonts w:cstheme="minorHAnsi"/>
          <w:sz w:val="28"/>
          <w:szCs w:val="28"/>
        </w:rPr>
      </w:pPr>
    </w:p>
    <w:p w:rsidR="00577767" w:rsidRPr="006C3CE8" w:rsidRDefault="006C3CE8" w:rsidP="00577767">
      <w:pPr>
        <w:pStyle w:val="Heading1"/>
        <w:rPr>
          <w:rFonts w:asciiTheme="minorHAnsi" w:hAnsiTheme="minorHAnsi" w:cstheme="minorHAnsi"/>
          <w:b w:val="0"/>
          <w:bCs w:val="0"/>
          <w:sz w:val="28"/>
          <w:szCs w:val="28"/>
        </w:rPr>
      </w:pPr>
      <w:r w:rsidRPr="006C3CE8">
        <w:rPr>
          <w:rStyle w:val="nlmarticle-title"/>
          <w:rFonts w:asciiTheme="minorHAnsi" w:hAnsiTheme="minorHAnsi" w:cstheme="minorHAnsi"/>
          <w:sz w:val="28"/>
          <w:szCs w:val="28"/>
        </w:rPr>
        <w:t>Title</w:t>
      </w:r>
      <w:r w:rsidRPr="006C3CE8">
        <w:rPr>
          <w:rStyle w:val="nlmarticle-title"/>
          <w:rFonts w:asciiTheme="minorHAnsi" w:hAnsiTheme="minorHAnsi" w:cstheme="minorHAnsi"/>
          <w:b w:val="0"/>
          <w:bCs w:val="0"/>
          <w:sz w:val="28"/>
          <w:szCs w:val="28"/>
        </w:rPr>
        <w:t xml:space="preserve">: </w:t>
      </w:r>
      <w:r w:rsidR="00577767" w:rsidRPr="006C3CE8">
        <w:rPr>
          <w:rStyle w:val="nlmarticle-title"/>
          <w:rFonts w:asciiTheme="minorHAnsi" w:hAnsiTheme="minorHAnsi" w:cstheme="minorHAnsi"/>
          <w:b w:val="0"/>
          <w:bCs w:val="0"/>
          <w:sz w:val="28"/>
          <w:szCs w:val="28"/>
        </w:rPr>
        <w:t>Optimization of poultry litter as a fertilizer for cotton production in a marginal upland soil</w:t>
      </w:r>
      <w:r w:rsidRPr="006C3CE8">
        <w:rPr>
          <w:rStyle w:val="nlmarticle-title"/>
          <w:rFonts w:asciiTheme="minorHAnsi" w:hAnsiTheme="minorHAnsi" w:cstheme="minorHAnsi"/>
          <w:b w:val="0"/>
          <w:bCs w:val="0"/>
          <w:sz w:val="28"/>
          <w:szCs w:val="28"/>
        </w:rPr>
        <w:t>.</w:t>
      </w:r>
    </w:p>
    <w:p w:rsidR="00577767" w:rsidRPr="006C3CE8" w:rsidRDefault="006C3CE8" w:rsidP="00577767">
      <w:pPr>
        <w:ind w:right="84"/>
        <w:rPr>
          <w:rFonts w:cstheme="minorHAnsi"/>
          <w:sz w:val="28"/>
          <w:szCs w:val="28"/>
        </w:rPr>
      </w:pPr>
      <w:r w:rsidRPr="006C3CE8">
        <w:rPr>
          <w:rFonts w:cstheme="minorHAnsi"/>
          <w:b/>
          <w:bCs/>
          <w:sz w:val="28"/>
          <w:szCs w:val="28"/>
        </w:rPr>
        <w:t>Author</w:t>
      </w:r>
      <w:r w:rsidRPr="006C3CE8">
        <w:rPr>
          <w:rFonts w:cstheme="minorHAnsi"/>
          <w:sz w:val="28"/>
          <w:szCs w:val="28"/>
        </w:rPr>
        <w:t xml:space="preserve">: </w:t>
      </w:r>
      <w:hyperlink r:id="rId28" w:history="1">
        <w:r w:rsidR="00577767" w:rsidRPr="006C3CE8">
          <w:rPr>
            <w:rStyle w:val="Hyperlink"/>
            <w:rFonts w:cstheme="minorHAnsi"/>
            <w:color w:val="auto"/>
            <w:sz w:val="28"/>
            <w:szCs w:val="28"/>
            <w:u w:val="none"/>
          </w:rPr>
          <w:t>Haile Tewolde</w:t>
        </w:r>
      </w:hyperlink>
      <w:r w:rsidRPr="006C3CE8">
        <w:rPr>
          <w:rFonts w:cstheme="minorHAnsi"/>
          <w:sz w:val="28"/>
          <w:szCs w:val="28"/>
        </w:rPr>
        <w:t xml:space="preserve">, </w:t>
      </w:r>
      <w:hyperlink r:id="rId29" w:history="1">
        <w:r w:rsidR="00577767" w:rsidRPr="006C3CE8">
          <w:rPr>
            <w:rStyle w:val="Hyperlink"/>
            <w:rFonts w:cstheme="minorHAnsi"/>
            <w:color w:val="auto"/>
            <w:sz w:val="28"/>
            <w:szCs w:val="28"/>
            <w:u w:val="none"/>
          </w:rPr>
          <w:t>Thomas R. Way</w:t>
        </w:r>
      </w:hyperlink>
      <w:r w:rsidRPr="006C3CE8">
        <w:rPr>
          <w:rFonts w:cstheme="minorHAnsi"/>
          <w:sz w:val="28"/>
          <w:szCs w:val="28"/>
        </w:rPr>
        <w:t xml:space="preserve">, </w:t>
      </w:r>
      <w:hyperlink r:id="rId30" w:history="1">
        <w:r w:rsidR="00577767" w:rsidRPr="006C3CE8">
          <w:rPr>
            <w:rStyle w:val="Hyperlink"/>
            <w:rFonts w:cstheme="minorHAnsi"/>
            <w:color w:val="auto"/>
            <w:sz w:val="28"/>
            <w:szCs w:val="28"/>
            <w:u w:val="none"/>
          </w:rPr>
          <w:t>Trevor Garrett</w:t>
        </w:r>
      </w:hyperlink>
      <w:r w:rsidRPr="006C3CE8">
        <w:rPr>
          <w:rFonts w:cstheme="minorHAnsi"/>
          <w:sz w:val="28"/>
          <w:szCs w:val="28"/>
        </w:rPr>
        <w:t xml:space="preserve">, </w:t>
      </w:r>
      <w:r w:rsidR="00577767" w:rsidRPr="006C3CE8">
        <w:rPr>
          <w:rStyle w:val="contribdegrees"/>
          <w:rFonts w:cstheme="minorHAnsi"/>
          <w:sz w:val="28"/>
          <w:szCs w:val="28"/>
        </w:rPr>
        <w:t> &amp;</w:t>
      </w:r>
      <w:r w:rsidRPr="006C3CE8">
        <w:rPr>
          <w:rStyle w:val="contribdegrees"/>
          <w:rFonts w:cstheme="minorHAnsi"/>
          <w:sz w:val="28"/>
          <w:szCs w:val="28"/>
        </w:rPr>
        <w:t xml:space="preserve"> </w:t>
      </w:r>
      <w:hyperlink r:id="rId31" w:history="1">
        <w:r w:rsidR="00577767" w:rsidRPr="006C3CE8">
          <w:rPr>
            <w:rStyle w:val="Hyperlink"/>
            <w:rFonts w:cstheme="minorHAnsi"/>
            <w:color w:val="auto"/>
            <w:sz w:val="28"/>
            <w:szCs w:val="28"/>
            <w:u w:val="none"/>
          </w:rPr>
          <w:t>Mark W. Shankle</w:t>
        </w:r>
      </w:hyperlink>
    </w:p>
    <w:p w:rsidR="00577767" w:rsidRPr="006C3CE8" w:rsidRDefault="006C3CE8" w:rsidP="006C3CE8">
      <w:pPr>
        <w:rPr>
          <w:rFonts w:cstheme="minorHAnsi"/>
          <w:sz w:val="28"/>
          <w:szCs w:val="28"/>
        </w:rPr>
      </w:pPr>
      <w:r w:rsidRPr="006C3CE8">
        <w:rPr>
          <w:rFonts w:cstheme="minorHAnsi"/>
          <w:b/>
          <w:bCs/>
          <w:sz w:val="28"/>
          <w:szCs w:val="28"/>
        </w:rPr>
        <w:t>Imprint</w:t>
      </w:r>
      <w:r w:rsidRPr="006C3CE8">
        <w:rPr>
          <w:rFonts w:cstheme="minorHAnsi"/>
          <w:sz w:val="28"/>
          <w:szCs w:val="28"/>
        </w:rPr>
        <w:t xml:space="preserve">: </w:t>
      </w:r>
      <w:hyperlink r:id="rId32" w:history="1">
        <w:r w:rsidR="00577767" w:rsidRPr="006C3CE8">
          <w:rPr>
            <w:rStyle w:val="Hyperlink"/>
            <w:rFonts w:cstheme="minorHAnsi"/>
            <w:color w:val="auto"/>
            <w:sz w:val="28"/>
            <w:szCs w:val="28"/>
            <w:u w:val="none"/>
          </w:rPr>
          <w:t>Soil Science and Plant Nutrition</w:t>
        </w:r>
      </w:hyperlink>
      <w:r w:rsidR="00577767" w:rsidRPr="006C3CE8">
        <w:rPr>
          <w:rFonts w:cstheme="minorHAnsi"/>
          <w:sz w:val="28"/>
          <w:szCs w:val="28"/>
        </w:rPr>
        <w:t xml:space="preserve">,  Published online: 11 Apr 2025, </w:t>
      </w:r>
      <w:hyperlink r:id="rId33" w:history="1">
        <w:r w:rsidR="00577767" w:rsidRPr="006C3CE8">
          <w:rPr>
            <w:rStyle w:val="Hyperlink"/>
            <w:rFonts w:cstheme="minorHAnsi"/>
            <w:color w:val="auto"/>
            <w:sz w:val="28"/>
            <w:szCs w:val="28"/>
            <w:u w:val="none"/>
          </w:rPr>
          <w:t>https://doi.org/10.1080/00380768.2025.2488794</w:t>
        </w:r>
      </w:hyperlink>
    </w:p>
    <w:p w:rsidR="00577767" w:rsidRDefault="006C3CE8" w:rsidP="00290D72">
      <w:pPr>
        <w:spacing w:after="134" w:line="240" w:lineRule="auto"/>
        <w:rPr>
          <w:rFonts w:ascii="Arial" w:hAnsi="Arial" w:cs="Arial"/>
          <w:color w:val="333333"/>
          <w:sz w:val="29"/>
          <w:szCs w:val="29"/>
        </w:rPr>
      </w:pPr>
      <w:r w:rsidRPr="006C3CE8">
        <w:rPr>
          <w:rFonts w:cstheme="minorHAnsi"/>
          <w:b/>
          <w:bCs/>
          <w:sz w:val="28"/>
          <w:szCs w:val="28"/>
        </w:rPr>
        <w:t>Abstract</w:t>
      </w:r>
      <w:r w:rsidRPr="006C3CE8">
        <w:rPr>
          <w:rFonts w:cstheme="minorHAnsi"/>
          <w:sz w:val="28"/>
          <w:szCs w:val="28"/>
        </w:rPr>
        <w:t xml:space="preserve">: </w:t>
      </w:r>
      <w:r w:rsidR="00577767" w:rsidRPr="006C3CE8">
        <w:rPr>
          <w:rFonts w:cstheme="minorHAnsi"/>
          <w:sz w:val="28"/>
          <w:szCs w:val="28"/>
        </w:rPr>
        <w:t>Poultry litter has been shown to be an effective source of nutrients and other benefits for row crops but needs to be optimized to enhance its efficient, effective, and environmentally safe utilization. The objectives of this study were (1) to determine whether poultry litter can be effectively applied after crop stand establishment when plants have grown large enough to uptake nutrients relative to applying before planting during which nutrients can be lost to leaching, volatilization, or runoff and (2) to establish if poultry litter rate for optimal lint yield can be reduced when applied by subsurface banding before or after planting relative to broadcast application. Up to six poultry litter rates ranging from 1.7 to 11.2 Mg ha</w:t>
      </w:r>
      <w:r w:rsidR="00577767" w:rsidRPr="006C3CE8">
        <w:rPr>
          <w:rFonts w:cstheme="minorHAnsi"/>
          <w:sz w:val="28"/>
          <w:szCs w:val="28"/>
          <w:vertAlign w:val="superscript"/>
        </w:rPr>
        <w:t>−1</w:t>
      </w:r>
      <w:r w:rsidR="00577767" w:rsidRPr="006C3CE8">
        <w:rPr>
          <w:rFonts w:cstheme="minorHAnsi"/>
          <w:sz w:val="28"/>
          <w:szCs w:val="28"/>
        </w:rPr>
        <w:t> (26–198 kg ha</w:t>
      </w:r>
      <w:r w:rsidR="00577767" w:rsidRPr="006C3CE8">
        <w:rPr>
          <w:rFonts w:cstheme="minorHAnsi"/>
          <w:sz w:val="28"/>
          <w:szCs w:val="28"/>
          <w:vertAlign w:val="superscript"/>
        </w:rPr>
        <w:t>−1</w:t>
      </w:r>
      <w:r w:rsidR="00577767" w:rsidRPr="006C3CE8">
        <w:rPr>
          <w:rFonts w:cstheme="minorHAnsi"/>
          <w:sz w:val="28"/>
          <w:szCs w:val="28"/>
        </w:rPr>
        <w:t xml:space="preserve"> plant available nitrogen) applied by surface broadcast (Broad) or subsurface banding before (Sub-b) or after (Sub-a) planting cotton were compared with synthetic nitrogen rates ranging from 0 to </w:t>
      </w:r>
      <w:r w:rsidR="00577767" w:rsidRPr="006C3CE8">
        <w:rPr>
          <w:rFonts w:cstheme="minorHAnsi"/>
          <w:sz w:val="28"/>
          <w:szCs w:val="28"/>
        </w:rPr>
        <w:lastRenderedPageBreak/>
        <w:t>101 kg ha</w:t>
      </w:r>
      <w:r w:rsidR="00577767" w:rsidRPr="006C3CE8">
        <w:rPr>
          <w:rFonts w:cstheme="minorHAnsi"/>
          <w:sz w:val="28"/>
          <w:szCs w:val="28"/>
          <w:vertAlign w:val="superscript"/>
        </w:rPr>
        <w:t>−1</w:t>
      </w:r>
      <w:r w:rsidR="00577767" w:rsidRPr="006C3CE8">
        <w:rPr>
          <w:rFonts w:cstheme="minorHAnsi"/>
          <w:sz w:val="28"/>
          <w:szCs w:val="28"/>
        </w:rPr>
        <w:t> in a no-till marginal soil. The results showed, relative to the Broad treatment, the Sub-b treatment was more efficient and led to a 26.1% reduction of the litter rate needed for optimal cotton yield. The Sub-b and Sub-a treatments were equally efficient, suggesting applying litter by subsurface banding 5 to 6 weeks after planting is as effective for cotton yield as litter applied 1 to 4 weeks before planting. Approximately 50% of the total nitrogen from litter can be assumed to become plant available during the cotton growing season if applied by subsurface banding, but not if applied by surface broadcast. These results show that, in addition to reducing the rate needed for optimal cotton yield, the subsurface banding method offers the flexibility to apply litter weeks after planting when plants are ready to absorb plant available nutrients without compromising productivity</w:t>
      </w:r>
      <w:r w:rsidR="00577767">
        <w:rPr>
          <w:rFonts w:ascii="Arial" w:hAnsi="Arial" w:cs="Arial"/>
          <w:color w:val="333333"/>
          <w:sz w:val="29"/>
          <w:szCs w:val="29"/>
        </w:rPr>
        <w:t>.</w:t>
      </w:r>
    </w:p>
    <w:p w:rsidR="00B23E3D" w:rsidRDefault="00B23E3D" w:rsidP="00290D72">
      <w:pPr>
        <w:spacing w:after="134" w:line="240" w:lineRule="auto"/>
        <w:rPr>
          <w:rFonts w:ascii="Arial" w:hAnsi="Arial" w:cs="Arial"/>
          <w:color w:val="333333"/>
          <w:sz w:val="29"/>
          <w:szCs w:val="29"/>
        </w:rPr>
      </w:pPr>
    </w:p>
    <w:p w:rsidR="00B23E3D" w:rsidRPr="00B23E3D" w:rsidRDefault="00203FC4" w:rsidP="00B23E3D">
      <w:pPr>
        <w:spacing w:beforeAutospacing="1" w:after="0" w:afterAutospacing="1" w:line="240" w:lineRule="auto"/>
        <w:outlineLvl w:val="0"/>
        <w:rPr>
          <w:rFonts w:eastAsia="Times New Roman" w:cstheme="minorHAnsi"/>
          <w:kern w:val="36"/>
          <w:sz w:val="28"/>
          <w:szCs w:val="28"/>
        </w:rPr>
      </w:pPr>
      <w:r w:rsidRPr="00203FC4">
        <w:rPr>
          <w:rFonts w:eastAsia="Times New Roman" w:cstheme="minorHAnsi"/>
          <w:b/>
          <w:bCs/>
          <w:kern w:val="36"/>
          <w:sz w:val="28"/>
          <w:szCs w:val="28"/>
        </w:rPr>
        <w:t>Title</w:t>
      </w:r>
      <w:r w:rsidRPr="00203FC4">
        <w:rPr>
          <w:rFonts w:eastAsia="Times New Roman" w:cstheme="minorHAnsi"/>
          <w:kern w:val="36"/>
          <w:sz w:val="28"/>
          <w:szCs w:val="28"/>
        </w:rPr>
        <w:t xml:space="preserve">: </w:t>
      </w:r>
      <w:r w:rsidR="00B23E3D" w:rsidRPr="00203FC4">
        <w:rPr>
          <w:rFonts w:eastAsia="Times New Roman" w:cstheme="minorHAnsi"/>
          <w:kern w:val="36"/>
          <w:sz w:val="28"/>
          <w:szCs w:val="28"/>
        </w:rPr>
        <w:t>Gossypium herbaceum: Folium disease identification and classification using Efficient Net-Coordinate Convolutional Neural Network (EcoNet)</w:t>
      </w:r>
      <w:r w:rsidRPr="00203FC4">
        <w:rPr>
          <w:rFonts w:eastAsia="Times New Roman" w:cstheme="minorHAnsi"/>
          <w:kern w:val="36"/>
          <w:sz w:val="28"/>
          <w:szCs w:val="28"/>
        </w:rPr>
        <w:t>.</w:t>
      </w:r>
    </w:p>
    <w:p w:rsidR="00B23E3D" w:rsidRPr="00B23E3D" w:rsidRDefault="00B23E3D" w:rsidP="00B23E3D">
      <w:pPr>
        <w:spacing w:after="134" w:line="240" w:lineRule="auto"/>
        <w:rPr>
          <w:rFonts w:eastAsia="Times New Roman" w:cstheme="minorHAnsi"/>
          <w:sz w:val="28"/>
          <w:szCs w:val="28"/>
        </w:rPr>
      </w:pPr>
      <w:r w:rsidRPr="00203FC4">
        <w:rPr>
          <w:rFonts w:eastAsia="Times New Roman" w:cstheme="minorHAnsi"/>
          <w:b/>
          <w:bCs/>
          <w:sz w:val="28"/>
          <w:szCs w:val="28"/>
        </w:rPr>
        <w:t>Author</w:t>
      </w:r>
      <w:r w:rsidRPr="00203FC4">
        <w:rPr>
          <w:rFonts w:eastAsia="Times New Roman" w:cstheme="minorHAnsi"/>
          <w:sz w:val="28"/>
          <w:szCs w:val="28"/>
        </w:rPr>
        <w:t xml:space="preserve"> </w:t>
      </w:r>
      <w:r w:rsidR="00203FC4" w:rsidRPr="00203FC4">
        <w:rPr>
          <w:rFonts w:eastAsia="Times New Roman" w:cstheme="minorHAnsi"/>
          <w:sz w:val="28"/>
          <w:szCs w:val="28"/>
        </w:rPr>
        <w:t>:</w:t>
      </w:r>
      <w:r w:rsidRPr="00203FC4">
        <w:rPr>
          <w:rFonts w:eastAsia="Times New Roman" w:cstheme="minorHAnsi"/>
          <w:sz w:val="28"/>
          <w:szCs w:val="28"/>
        </w:rPr>
        <w:t>S. Naveena</w:t>
      </w:r>
      <w:r w:rsidRPr="00B23E3D">
        <w:rPr>
          <w:rFonts w:eastAsia="Times New Roman" w:cstheme="minorHAnsi"/>
          <w:sz w:val="28"/>
          <w:szCs w:val="28"/>
        </w:rPr>
        <w:t>, </w:t>
      </w:r>
      <w:r w:rsidRPr="00203FC4">
        <w:rPr>
          <w:rFonts w:eastAsia="Times New Roman" w:cstheme="minorHAnsi"/>
          <w:sz w:val="28"/>
          <w:szCs w:val="28"/>
        </w:rPr>
        <w:t>K. Kavitha</w:t>
      </w:r>
    </w:p>
    <w:p w:rsidR="00B23E3D" w:rsidRPr="00203FC4" w:rsidRDefault="00203FC4" w:rsidP="00203FC4">
      <w:pPr>
        <w:pStyle w:val="Heading2"/>
        <w:spacing w:before="0"/>
        <w:rPr>
          <w:rFonts w:asciiTheme="minorHAnsi" w:hAnsiTheme="minorHAnsi" w:cstheme="minorHAnsi"/>
          <w:b w:val="0"/>
          <w:bCs w:val="0"/>
          <w:color w:val="auto"/>
          <w:sz w:val="28"/>
          <w:szCs w:val="28"/>
        </w:rPr>
      </w:pPr>
      <w:r w:rsidRPr="00203FC4">
        <w:rPr>
          <w:rFonts w:asciiTheme="minorHAnsi" w:hAnsiTheme="minorHAnsi" w:cstheme="minorHAnsi"/>
          <w:color w:val="auto"/>
          <w:sz w:val="28"/>
          <w:szCs w:val="28"/>
        </w:rPr>
        <w:t>Imprint</w:t>
      </w:r>
      <w:r w:rsidRPr="00203FC4">
        <w:rPr>
          <w:rFonts w:asciiTheme="minorHAnsi" w:hAnsiTheme="minorHAnsi" w:cstheme="minorHAnsi"/>
          <w:b w:val="0"/>
          <w:bCs w:val="0"/>
          <w:color w:val="auto"/>
          <w:sz w:val="28"/>
          <w:szCs w:val="28"/>
        </w:rPr>
        <w:t xml:space="preserve">: </w:t>
      </w:r>
      <w:hyperlink r:id="rId34" w:tooltip="Go to Engineering Applications of Artificial Intelligence on ScienceDirect" w:history="1">
        <w:r w:rsidR="00B23E3D" w:rsidRPr="00203FC4">
          <w:rPr>
            <w:rStyle w:val="anchor-text"/>
            <w:rFonts w:asciiTheme="minorHAnsi" w:hAnsiTheme="minorHAnsi" w:cstheme="minorHAnsi"/>
            <w:b w:val="0"/>
            <w:bCs w:val="0"/>
            <w:color w:val="auto"/>
            <w:sz w:val="28"/>
            <w:szCs w:val="28"/>
          </w:rPr>
          <w:t>Engineering Applications of Artificial Intelligence</w:t>
        </w:r>
      </w:hyperlink>
      <w:r w:rsidRPr="00203FC4">
        <w:rPr>
          <w:rFonts w:asciiTheme="minorHAnsi" w:hAnsiTheme="minorHAnsi" w:cstheme="minorHAnsi"/>
          <w:b w:val="0"/>
          <w:bCs w:val="0"/>
          <w:color w:val="auto"/>
          <w:sz w:val="28"/>
          <w:szCs w:val="28"/>
        </w:rPr>
        <w:t xml:space="preserve">, </w:t>
      </w:r>
      <w:hyperlink r:id="rId35" w:tooltip="Go to table of contents for this volume/issue" w:history="1">
        <w:r w:rsidR="00B23E3D" w:rsidRPr="00203FC4">
          <w:rPr>
            <w:rStyle w:val="anchor-text"/>
            <w:rFonts w:asciiTheme="minorHAnsi" w:hAnsiTheme="minorHAnsi" w:cstheme="minorHAnsi"/>
            <w:b w:val="0"/>
            <w:bCs w:val="0"/>
            <w:color w:val="auto"/>
            <w:sz w:val="28"/>
            <w:szCs w:val="28"/>
          </w:rPr>
          <w:t>Volume 152</w:t>
        </w:r>
      </w:hyperlink>
      <w:r w:rsidR="00B23E3D" w:rsidRPr="00203FC4">
        <w:rPr>
          <w:rFonts w:asciiTheme="minorHAnsi" w:hAnsiTheme="minorHAnsi" w:cstheme="minorHAnsi"/>
          <w:b w:val="0"/>
          <w:bCs w:val="0"/>
          <w:color w:val="auto"/>
          <w:sz w:val="28"/>
          <w:szCs w:val="28"/>
        </w:rPr>
        <w:t>, 15 July 2025, 110701</w:t>
      </w:r>
    </w:p>
    <w:p w:rsidR="00B23E3D" w:rsidRPr="00203FC4" w:rsidRDefault="00203FC4" w:rsidP="00290D72">
      <w:pPr>
        <w:spacing w:after="134" w:line="240" w:lineRule="auto"/>
        <w:rPr>
          <w:rFonts w:eastAsia="Times New Roman" w:cstheme="minorHAnsi"/>
          <w:sz w:val="28"/>
          <w:szCs w:val="28"/>
        </w:rPr>
      </w:pPr>
      <w:r w:rsidRPr="00203FC4">
        <w:rPr>
          <w:rFonts w:cstheme="minorHAnsi"/>
          <w:b/>
          <w:bCs/>
          <w:sz w:val="28"/>
          <w:szCs w:val="28"/>
        </w:rPr>
        <w:t>Abstract</w:t>
      </w:r>
      <w:r w:rsidRPr="00203FC4">
        <w:rPr>
          <w:rFonts w:cstheme="minorHAnsi"/>
          <w:sz w:val="28"/>
          <w:szCs w:val="28"/>
        </w:rPr>
        <w:t xml:space="preserve">: </w:t>
      </w:r>
      <w:r w:rsidR="00B23E3D" w:rsidRPr="00203FC4">
        <w:rPr>
          <w:rFonts w:cstheme="minorHAnsi"/>
          <w:sz w:val="28"/>
          <w:szCs w:val="28"/>
        </w:rPr>
        <w:t xml:space="preserve">Globally, agriculture plays a key role in economic growth, with cotton being one of the most essential fiber crops, often referred to as “silver fiber” and widely used in manufacturing industries. However, cotton plants face productivity challenges due to disease outbreaks, making early detection crucial. Manual monitoring is tedious, and conventional cnn-based deep transfer learning models suffer from spatial information loss and translational variance, reducing classification accuracy. To address these challenges, this study proposes EcoNet, a novel Efficient Net-Coordinate Convolutional Neural Network (EcoNet) designed to enhance spatial feature extraction and positional encoding for improved cotton leaf disease identification and classification. The dataset was compiled using an amalgamated method: in-field fungal and healthy cotton leaf images were collected from Thoppulampatti, Madurai, India, while bacterial and insect-borne disease images were obtained from Kaggle's public repository. Pre-processing involved image resizing (224 × 224 pixels) and normalization to optimize model performance. EcoNet integrates Coordinate Convolution Neural Network (Coordconv) layers to capture local and global spatial dependencies, while residual blocks improve hierarchical feature extraction and reduce </w:t>
      </w:r>
      <w:r w:rsidR="00B23E3D" w:rsidRPr="00203FC4">
        <w:rPr>
          <w:rFonts w:cstheme="minorHAnsi"/>
          <w:sz w:val="28"/>
          <w:szCs w:val="28"/>
        </w:rPr>
        <w:lastRenderedPageBreak/>
        <w:t>computational overhead. Experimental results demonstrate that EcoNet achieves 98.32 % accuracy with a Cohen's Kappa coefficient of 0.9804, outperforming conventional models.</w:t>
      </w:r>
    </w:p>
    <w:p w:rsidR="00C10A22" w:rsidRPr="00203FC4" w:rsidRDefault="00C10A22" w:rsidP="00290D72">
      <w:pPr>
        <w:spacing w:after="134" w:line="240" w:lineRule="auto"/>
        <w:rPr>
          <w:rFonts w:eastAsia="Times New Roman" w:cstheme="minorHAnsi"/>
          <w:sz w:val="28"/>
          <w:szCs w:val="28"/>
        </w:rPr>
      </w:pPr>
    </w:p>
    <w:p w:rsidR="00C8467C" w:rsidRPr="00C10A22" w:rsidRDefault="00C10A22" w:rsidP="00C8467C">
      <w:pPr>
        <w:spacing w:beforeAutospacing="1" w:after="0" w:afterAutospacing="1" w:line="240" w:lineRule="auto"/>
        <w:outlineLvl w:val="0"/>
        <w:rPr>
          <w:rFonts w:eastAsia="Times New Roman" w:cstheme="minorHAnsi"/>
          <w:kern w:val="36"/>
          <w:sz w:val="28"/>
          <w:szCs w:val="28"/>
        </w:rPr>
      </w:pPr>
      <w:r w:rsidRPr="00C10A22">
        <w:rPr>
          <w:rFonts w:eastAsia="Times New Roman" w:cstheme="minorHAnsi"/>
          <w:b/>
          <w:bCs/>
          <w:kern w:val="36"/>
          <w:sz w:val="28"/>
          <w:szCs w:val="28"/>
        </w:rPr>
        <w:t>Title</w:t>
      </w:r>
      <w:r w:rsidRPr="00C10A22">
        <w:rPr>
          <w:rFonts w:eastAsia="Times New Roman" w:cstheme="minorHAnsi"/>
          <w:kern w:val="36"/>
          <w:sz w:val="28"/>
          <w:szCs w:val="28"/>
        </w:rPr>
        <w:t xml:space="preserve">: </w:t>
      </w:r>
      <w:r w:rsidR="00C8467C" w:rsidRPr="00C10A22">
        <w:rPr>
          <w:rFonts w:eastAsia="Times New Roman" w:cstheme="minorHAnsi"/>
          <w:kern w:val="36"/>
          <w:sz w:val="28"/>
          <w:szCs w:val="28"/>
        </w:rPr>
        <w:t>Effects of delayed nitrogen fertilizer drip timing on soil total salt, cotton yield and nitrogen fertilizer use efficiency</w:t>
      </w:r>
      <w:r w:rsidRPr="00C10A22">
        <w:rPr>
          <w:rFonts w:eastAsia="Times New Roman" w:cstheme="minorHAnsi"/>
          <w:kern w:val="36"/>
          <w:sz w:val="28"/>
          <w:szCs w:val="28"/>
        </w:rPr>
        <w:t>.</w:t>
      </w:r>
    </w:p>
    <w:p w:rsidR="00C10A22" w:rsidRDefault="00C10A22" w:rsidP="00C10A22">
      <w:pPr>
        <w:spacing w:after="134" w:line="240" w:lineRule="auto"/>
        <w:rPr>
          <w:rFonts w:eastAsia="Times New Roman" w:cstheme="minorHAnsi"/>
          <w:sz w:val="28"/>
          <w:szCs w:val="28"/>
        </w:rPr>
      </w:pPr>
      <w:r w:rsidRPr="00C10A22">
        <w:rPr>
          <w:rFonts w:eastAsia="Times New Roman" w:cstheme="minorHAnsi"/>
          <w:b/>
          <w:bCs/>
          <w:sz w:val="28"/>
          <w:szCs w:val="28"/>
        </w:rPr>
        <w:t>Author</w:t>
      </w:r>
      <w:r w:rsidRPr="00C10A22">
        <w:rPr>
          <w:rFonts w:eastAsia="Times New Roman" w:cstheme="minorHAnsi"/>
          <w:sz w:val="28"/>
          <w:szCs w:val="28"/>
        </w:rPr>
        <w:t>:</w:t>
      </w:r>
      <w:r w:rsidR="00C8467C" w:rsidRPr="00C10A22">
        <w:rPr>
          <w:rFonts w:eastAsia="Times New Roman" w:cstheme="minorHAnsi"/>
          <w:sz w:val="28"/>
          <w:szCs w:val="28"/>
        </w:rPr>
        <w:t>Junxiao Zhang, Xiangwen Xie, Changxue Wu, Fan Cai, Yongmei Xu</w:t>
      </w:r>
      <w:r>
        <w:rPr>
          <w:rFonts w:eastAsia="Times New Roman" w:cstheme="minorHAnsi"/>
          <w:sz w:val="28"/>
          <w:szCs w:val="28"/>
        </w:rPr>
        <w:t xml:space="preserve"> </w:t>
      </w:r>
    </w:p>
    <w:p w:rsidR="00C10A22" w:rsidRDefault="00C10A22" w:rsidP="00C10A22">
      <w:pPr>
        <w:spacing w:after="134" w:line="240" w:lineRule="auto"/>
        <w:rPr>
          <w:rFonts w:cstheme="minorHAnsi"/>
          <w:sz w:val="28"/>
          <w:szCs w:val="28"/>
        </w:rPr>
      </w:pPr>
      <w:r w:rsidRPr="00C10A22">
        <w:rPr>
          <w:rFonts w:cstheme="minorHAnsi"/>
          <w:b/>
          <w:bCs/>
          <w:sz w:val="28"/>
          <w:szCs w:val="28"/>
        </w:rPr>
        <w:t>Imprint</w:t>
      </w:r>
      <w:r w:rsidRPr="00C10A22">
        <w:rPr>
          <w:rFonts w:cstheme="minorHAnsi"/>
          <w:sz w:val="28"/>
          <w:szCs w:val="28"/>
        </w:rPr>
        <w:t xml:space="preserve">: </w:t>
      </w:r>
      <w:hyperlink r:id="rId36" w:tooltip="Go to Agricultural Water Management on ScienceDirect" w:history="1">
        <w:r w:rsidR="00C8467C" w:rsidRPr="00C10A22">
          <w:rPr>
            <w:rStyle w:val="anchor-text"/>
            <w:rFonts w:cstheme="minorHAnsi"/>
            <w:sz w:val="28"/>
            <w:szCs w:val="28"/>
          </w:rPr>
          <w:t>Agricultural Water Management</w:t>
        </w:r>
      </w:hyperlink>
      <w:r w:rsidRPr="00C10A22">
        <w:rPr>
          <w:rFonts w:cstheme="minorHAnsi"/>
          <w:sz w:val="28"/>
          <w:szCs w:val="28"/>
        </w:rPr>
        <w:t xml:space="preserve">, </w:t>
      </w:r>
      <w:hyperlink r:id="rId37" w:tooltip="Go to table of contents for this volume/issue" w:history="1">
        <w:r w:rsidR="00C8467C" w:rsidRPr="00C10A22">
          <w:rPr>
            <w:rStyle w:val="anchor-text"/>
            <w:rFonts w:cstheme="minorHAnsi"/>
            <w:sz w:val="28"/>
            <w:szCs w:val="28"/>
          </w:rPr>
          <w:t>Volume 312</w:t>
        </w:r>
      </w:hyperlink>
      <w:r w:rsidR="00C8467C" w:rsidRPr="00C10A22">
        <w:rPr>
          <w:rFonts w:cstheme="minorHAnsi"/>
          <w:sz w:val="28"/>
          <w:szCs w:val="28"/>
        </w:rPr>
        <w:t>, 1 May 2025, 109458</w:t>
      </w:r>
    </w:p>
    <w:p w:rsidR="003A33E1" w:rsidRPr="00C10A22" w:rsidRDefault="00C10A22" w:rsidP="00C10A22">
      <w:pPr>
        <w:spacing w:after="134" w:line="240" w:lineRule="auto"/>
        <w:rPr>
          <w:rFonts w:cstheme="minorHAnsi"/>
          <w:sz w:val="28"/>
          <w:szCs w:val="28"/>
        </w:rPr>
      </w:pPr>
      <w:r w:rsidRPr="00C10A22">
        <w:rPr>
          <w:rFonts w:cstheme="minorHAnsi"/>
          <w:b/>
          <w:bCs/>
          <w:sz w:val="28"/>
          <w:szCs w:val="28"/>
        </w:rPr>
        <w:t>Abstract</w:t>
      </w:r>
      <w:r w:rsidRPr="00C10A22">
        <w:rPr>
          <w:rFonts w:cstheme="minorHAnsi"/>
          <w:sz w:val="28"/>
          <w:szCs w:val="28"/>
        </w:rPr>
        <w:t xml:space="preserve">: </w:t>
      </w:r>
      <w:r w:rsidR="00C8467C" w:rsidRPr="00C10A22">
        <w:rPr>
          <w:rFonts w:cstheme="minorHAnsi"/>
          <w:sz w:val="28"/>
          <w:szCs w:val="28"/>
        </w:rPr>
        <w:t>Soil salinization in arid regions severely limits cotton growth by restricting nitrogen availability. Optimizing nitrogen application timing in conjunction with effective salt leaching is a potential strategy to enhance nitrogen uptake and improve yield. Therefore, this study aimed to evaluate the effects of nitrogen drip timing on soil salt leaching, available nitrogen distribution in the soil profile, and cotton yield. We conducted an indoor </w:t>
      </w:r>
      <w:r w:rsidR="00C8467C" w:rsidRPr="00C10A22">
        <w:rPr>
          <w:rFonts w:cstheme="minorHAnsi"/>
          <w:sz w:val="28"/>
          <w:szCs w:val="28"/>
          <w:vertAlign w:val="superscript"/>
        </w:rPr>
        <w:t>15</w:t>
      </w:r>
      <w:r w:rsidR="00C8467C" w:rsidRPr="00C10A22">
        <w:rPr>
          <w:rFonts w:cstheme="minorHAnsi"/>
          <w:sz w:val="28"/>
          <w:szCs w:val="28"/>
        </w:rPr>
        <w:t>N labeled fertilizer leaching experiment and a two-year field experiment to adjust the nitrogen dripping time while applying the same amount of pure nitrogen. Specifically, “t” was defined as the total duration of one irrigation cycle, and the starting points for nitrogen application were as follows: T1, 1 h; T2, 1 h + 1/3 t h; T3, 1 h + 2/3 t h; CK, 1/3 t h and CK0 (no fertilization treatment). The results of indoor experiments revealed that the </w:t>
      </w:r>
      <w:r w:rsidR="00C8467C" w:rsidRPr="00C10A22">
        <w:rPr>
          <w:rFonts w:cstheme="minorHAnsi"/>
          <w:sz w:val="28"/>
          <w:szCs w:val="28"/>
          <w:vertAlign w:val="superscript"/>
        </w:rPr>
        <w:t>15</w:t>
      </w:r>
      <w:r w:rsidR="00C8467C" w:rsidRPr="00C10A22">
        <w:rPr>
          <w:rFonts w:cstheme="minorHAnsi"/>
          <w:sz w:val="28"/>
          <w:szCs w:val="28"/>
        </w:rPr>
        <w:t>N abundance of the T3 treatment was the highest in the 0–20 cm soil layer, which was 57.50 % and 46.51 % higher than that of the T1 and T2 treatments. The results of field experiment show that T3 treatment significantly reduced the total soil salt, which was 25.49 % lower than that of T1 treatment at the bud stage. At the bud stages, the NO</w:t>
      </w:r>
      <w:r w:rsidR="00C8467C" w:rsidRPr="00C10A22">
        <w:rPr>
          <w:rFonts w:cstheme="minorHAnsi"/>
          <w:sz w:val="28"/>
          <w:szCs w:val="28"/>
          <w:vertAlign w:val="subscript"/>
        </w:rPr>
        <w:t>3</w:t>
      </w:r>
      <w:r w:rsidR="00C8467C" w:rsidRPr="00C10A22">
        <w:rPr>
          <w:rFonts w:cstheme="minorHAnsi"/>
          <w:sz w:val="28"/>
          <w:szCs w:val="28"/>
          <w:vertAlign w:val="superscript"/>
        </w:rPr>
        <w:t>-</w:t>
      </w:r>
      <w:r w:rsidR="00C8467C" w:rsidRPr="00C10A22">
        <w:rPr>
          <w:rFonts w:cstheme="minorHAnsi"/>
          <w:sz w:val="28"/>
          <w:szCs w:val="28"/>
        </w:rPr>
        <w:t> content of T3 treatment was 1.82 times higher than that of T1 treatment. In the boll opening stage, T3 treatment achieved the highest ammonium nitrogen content, which was 23.43 % higher than that of T1 treatment. At the flowering-boll stage, the nitrogen accumulation of T3 treatment was 30.17 % higher than that of CK treatment. The cotton yield was 11.63 % higher of T3 treatment compared to CK treatment. From the perspective of soil salinity, nitrogen distribution, nitrogen accumulation, and cotton yield, T3 treatment effectively removed salt and increased cotton yield.</w:t>
      </w:r>
    </w:p>
    <w:p w:rsidR="00134D78" w:rsidRPr="003A33E1" w:rsidRDefault="003A33E1" w:rsidP="003A33E1">
      <w:pPr>
        <w:pStyle w:val="Heading1"/>
        <w:spacing w:before="419" w:beforeAutospacing="0" w:after="201" w:afterAutospacing="0" w:line="288" w:lineRule="atLeast"/>
        <w:rPr>
          <w:rFonts w:asciiTheme="minorHAnsi" w:hAnsiTheme="minorHAnsi" w:cstheme="minorHAnsi"/>
          <w:b w:val="0"/>
          <w:bCs w:val="0"/>
          <w:spacing w:val="-3"/>
          <w:sz w:val="28"/>
          <w:szCs w:val="28"/>
        </w:rPr>
      </w:pPr>
      <w:r w:rsidRPr="003A33E1">
        <w:rPr>
          <w:rFonts w:asciiTheme="minorHAnsi" w:hAnsiTheme="minorHAnsi" w:cstheme="minorHAnsi"/>
          <w:spacing w:val="-3"/>
          <w:sz w:val="28"/>
          <w:szCs w:val="28"/>
        </w:rPr>
        <w:lastRenderedPageBreak/>
        <w:t>Title</w:t>
      </w:r>
      <w:r w:rsidRPr="003A33E1">
        <w:rPr>
          <w:rFonts w:asciiTheme="minorHAnsi" w:hAnsiTheme="minorHAnsi" w:cstheme="minorHAnsi"/>
          <w:b w:val="0"/>
          <w:bCs w:val="0"/>
          <w:spacing w:val="-3"/>
          <w:sz w:val="28"/>
          <w:szCs w:val="28"/>
        </w:rPr>
        <w:t xml:space="preserve">: </w:t>
      </w:r>
      <w:r w:rsidR="00134D78" w:rsidRPr="003A33E1">
        <w:rPr>
          <w:rFonts w:asciiTheme="minorHAnsi" w:hAnsiTheme="minorHAnsi" w:cstheme="minorHAnsi"/>
          <w:b w:val="0"/>
          <w:bCs w:val="0"/>
          <w:spacing w:val="-3"/>
          <w:sz w:val="28"/>
          <w:szCs w:val="28"/>
        </w:rPr>
        <w:t>Emergence Rate and N Metabolism Assessment of Herbaceous Cotton (</w:t>
      </w:r>
      <w:r w:rsidR="00134D78" w:rsidRPr="003A33E1">
        <w:rPr>
          <w:rFonts w:asciiTheme="minorHAnsi" w:hAnsiTheme="minorHAnsi" w:cstheme="minorHAnsi"/>
          <w:b w:val="0"/>
          <w:bCs w:val="0"/>
          <w:i/>
          <w:iCs/>
          <w:spacing w:val="-3"/>
          <w:sz w:val="28"/>
          <w:szCs w:val="28"/>
        </w:rPr>
        <w:t>Gossypium hirsutum</w:t>
      </w:r>
      <w:r w:rsidR="00134D78" w:rsidRPr="003A33E1">
        <w:rPr>
          <w:rFonts w:asciiTheme="minorHAnsi" w:hAnsiTheme="minorHAnsi" w:cstheme="minorHAnsi"/>
          <w:b w:val="0"/>
          <w:bCs w:val="0"/>
          <w:spacing w:val="-3"/>
          <w:sz w:val="28"/>
          <w:szCs w:val="28"/>
        </w:rPr>
        <w:t> l.r. </w:t>
      </w:r>
      <w:r w:rsidR="00134D78" w:rsidRPr="003A33E1">
        <w:rPr>
          <w:rFonts w:asciiTheme="minorHAnsi" w:hAnsiTheme="minorHAnsi" w:cstheme="minorHAnsi"/>
          <w:b w:val="0"/>
          <w:bCs w:val="0"/>
          <w:i/>
          <w:iCs/>
          <w:spacing w:val="-3"/>
          <w:sz w:val="28"/>
          <w:szCs w:val="28"/>
        </w:rPr>
        <w:t>latifolium</w:t>
      </w:r>
      <w:r w:rsidR="00134D78" w:rsidRPr="003A33E1">
        <w:rPr>
          <w:rFonts w:asciiTheme="minorHAnsi" w:hAnsiTheme="minorHAnsi" w:cstheme="minorHAnsi"/>
          <w:b w:val="0"/>
          <w:bCs w:val="0"/>
          <w:spacing w:val="-3"/>
          <w:sz w:val="28"/>
          <w:szCs w:val="28"/>
        </w:rPr>
        <w:t> Hutch) in Soil with High Boron Concentrations</w:t>
      </w:r>
    </w:p>
    <w:p w:rsidR="003A33E1" w:rsidRDefault="003A33E1" w:rsidP="00327FC5">
      <w:pPr>
        <w:spacing w:before="100" w:beforeAutospacing="1" w:after="100" w:afterAutospacing="1" w:line="240" w:lineRule="auto"/>
        <w:outlineLvl w:val="0"/>
        <w:rPr>
          <w:rStyle w:val="Strong"/>
          <w:rFonts w:cstheme="minorHAnsi"/>
          <w:b w:val="0"/>
          <w:bCs w:val="0"/>
          <w:sz w:val="28"/>
          <w:szCs w:val="28"/>
          <w:shd w:val="clear" w:color="auto" w:fill="FFFFFF"/>
        </w:rPr>
      </w:pPr>
      <w:r w:rsidRPr="003A33E1">
        <w:rPr>
          <w:rStyle w:val="Strong"/>
          <w:rFonts w:cstheme="minorHAnsi"/>
          <w:sz w:val="28"/>
          <w:szCs w:val="28"/>
          <w:shd w:val="clear" w:color="auto" w:fill="FFFFFF"/>
        </w:rPr>
        <w:t>Author</w:t>
      </w:r>
      <w:r w:rsidRPr="003A33E1">
        <w:rPr>
          <w:rStyle w:val="Strong"/>
          <w:rFonts w:cstheme="minorHAnsi"/>
          <w:b w:val="0"/>
          <w:bCs w:val="0"/>
          <w:sz w:val="28"/>
          <w:szCs w:val="28"/>
          <w:shd w:val="clear" w:color="auto" w:fill="FFFFFF"/>
        </w:rPr>
        <w:t xml:space="preserve">: </w:t>
      </w:r>
      <w:r w:rsidR="00134D78" w:rsidRPr="003A33E1">
        <w:rPr>
          <w:rStyle w:val="Strong"/>
          <w:rFonts w:cstheme="minorHAnsi"/>
          <w:b w:val="0"/>
          <w:bCs w:val="0"/>
          <w:sz w:val="28"/>
          <w:szCs w:val="28"/>
          <w:shd w:val="clear" w:color="auto" w:fill="FFFFFF"/>
        </w:rPr>
        <w:t>Roberta Possas de Souza, Maycon Anderson de Araujo, Tássia Caroline Ferreira</w:t>
      </w:r>
    </w:p>
    <w:p w:rsidR="00134D78" w:rsidRPr="003A33E1" w:rsidRDefault="003A33E1" w:rsidP="00327FC5">
      <w:pPr>
        <w:spacing w:before="100" w:beforeAutospacing="1" w:after="100" w:afterAutospacing="1" w:line="240" w:lineRule="auto"/>
        <w:outlineLvl w:val="0"/>
        <w:rPr>
          <w:rFonts w:cstheme="minorHAnsi"/>
          <w:sz w:val="28"/>
          <w:szCs w:val="28"/>
        </w:rPr>
      </w:pPr>
      <w:r w:rsidRPr="003A33E1">
        <w:rPr>
          <w:rStyle w:val="editionmeta"/>
          <w:rFonts w:cstheme="minorHAnsi"/>
          <w:b/>
          <w:bCs/>
          <w:sz w:val="28"/>
          <w:szCs w:val="28"/>
          <w:shd w:val="clear" w:color="auto" w:fill="FFFFFF"/>
        </w:rPr>
        <w:t>Imprint</w:t>
      </w:r>
      <w:r w:rsidRPr="003A33E1">
        <w:rPr>
          <w:rStyle w:val="editionmeta"/>
          <w:rFonts w:cstheme="minorHAnsi"/>
          <w:sz w:val="28"/>
          <w:szCs w:val="28"/>
          <w:shd w:val="clear" w:color="auto" w:fill="FFFFFF"/>
        </w:rPr>
        <w:t xml:space="preserve">: </w:t>
      </w:r>
      <w:r w:rsidR="00134D78" w:rsidRPr="003A33E1">
        <w:rPr>
          <w:rStyle w:val="editionmeta"/>
          <w:rFonts w:cstheme="minorHAnsi"/>
          <w:sz w:val="28"/>
          <w:szCs w:val="28"/>
          <w:shd w:val="clear" w:color="auto" w:fill="FFFFFF"/>
        </w:rPr>
        <w:t>Braz. arch. biol. technol. 68 </w:t>
      </w:r>
      <w:r w:rsidR="00134D78" w:rsidRPr="003A33E1">
        <w:rPr>
          <w:rStyle w:val="separator"/>
          <w:rFonts w:cstheme="minorHAnsi"/>
          <w:sz w:val="28"/>
          <w:szCs w:val="28"/>
          <w:shd w:val="clear" w:color="auto" w:fill="FFFFFF"/>
        </w:rPr>
        <w:t>• </w:t>
      </w:r>
      <w:r w:rsidR="00134D78" w:rsidRPr="003A33E1">
        <w:rPr>
          <w:rStyle w:val="editionmeta"/>
          <w:rFonts w:cstheme="minorHAnsi"/>
          <w:sz w:val="28"/>
          <w:szCs w:val="28"/>
          <w:shd w:val="clear" w:color="auto" w:fill="FFFFFF"/>
        </w:rPr>
        <w:t>2025</w:t>
      </w:r>
      <w:r w:rsidR="00134D78" w:rsidRPr="003A33E1">
        <w:rPr>
          <w:rStyle w:val="separator"/>
          <w:rFonts w:cstheme="minorHAnsi"/>
          <w:sz w:val="28"/>
          <w:szCs w:val="28"/>
          <w:shd w:val="clear" w:color="auto" w:fill="FFFFFF"/>
        </w:rPr>
        <w:t> </w:t>
      </w:r>
      <w:hyperlink r:id="rId38" w:history="1">
        <w:r w:rsidR="00134D78" w:rsidRPr="003A33E1">
          <w:rPr>
            <w:rStyle w:val="Hyperlink"/>
            <w:rFonts w:cstheme="minorHAnsi"/>
            <w:color w:val="auto"/>
            <w:sz w:val="28"/>
            <w:szCs w:val="28"/>
          </w:rPr>
          <w:t>https://doi.org/10.1590/1678-4324-2025240280</w:t>
        </w:r>
      </w:hyperlink>
    </w:p>
    <w:p w:rsidR="003A33E1" w:rsidRDefault="003A33E1" w:rsidP="00327FC5">
      <w:pPr>
        <w:spacing w:before="100" w:beforeAutospacing="1" w:after="100" w:afterAutospacing="1" w:line="240" w:lineRule="auto"/>
        <w:outlineLvl w:val="0"/>
        <w:rPr>
          <w:rFonts w:cstheme="minorHAnsi"/>
          <w:sz w:val="28"/>
          <w:szCs w:val="28"/>
          <w:shd w:val="clear" w:color="auto" w:fill="FFFFFF"/>
        </w:rPr>
      </w:pPr>
      <w:r w:rsidRPr="003A33E1">
        <w:rPr>
          <w:rFonts w:cstheme="minorHAnsi"/>
          <w:b/>
          <w:bCs/>
          <w:sz w:val="28"/>
          <w:szCs w:val="28"/>
          <w:shd w:val="clear" w:color="auto" w:fill="FFFFFF"/>
        </w:rPr>
        <w:t>Abstract</w:t>
      </w:r>
      <w:r w:rsidRPr="003A33E1">
        <w:rPr>
          <w:rFonts w:cstheme="minorHAnsi"/>
          <w:sz w:val="28"/>
          <w:szCs w:val="28"/>
          <w:shd w:val="clear" w:color="auto" w:fill="FFFFFF"/>
        </w:rPr>
        <w:t xml:space="preserve">: </w:t>
      </w:r>
      <w:r w:rsidR="00134D78" w:rsidRPr="003A33E1">
        <w:rPr>
          <w:rFonts w:cstheme="minorHAnsi"/>
          <w:sz w:val="28"/>
          <w:szCs w:val="28"/>
          <w:shd w:val="clear" w:color="auto" w:fill="FFFFFF"/>
        </w:rPr>
        <w:t>Plants need boron (B) in low concentrations to carry out structural and metabolic functions. However, excess B in the soil can cause problems in plant emergence and development. This study aimed to evaluate the emergence responses and production of nitrogen compounds of herbaceous cotton (</w:t>
      </w:r>
      <w:r w:rsidR="00134D78" w:rsidRPr="003A33E1">
        <w:rPr>
          <w:rFonts w:cstheme="minorHAnsi"/>
          <w:i/>
          <w:iCs/>
          <w:sz w:val="28"/>
          <w:szCs w:val="28"/>
          <w:shd w:val="clear" w:color="auto" w:fill="FFFFFF"/>
        </w:rPr>
        <w:t>Gossypium hirsutum</w:t>
      </w:r>
      <w:r w:rsidR="00134D78" w:rsidRPr="003A33E1">
        <w:rPr>
          <w:rFonts w:cstheme="minorHAnsi"/>
          <w:sz w:val="28"/>
          <w:szCs w:val="28"/>
          <w:shd w:val="clear" w:color="auto" w:fill="FFFFFF"/>
        </w:rPr>
        <w:t> L.R. </w:t>
      </w:r>
      <w:r w:rsidR="00134D78" w:rsidRPr="003A33E1">
        <w:rPr>
          <w:rFonts w:cstheme="minorHAnsi"/>
          <w:i/>
          <w:iCs/>
          <w:sz w:val="28"/>
          <w:szCs w:val="28"/>
          <w:shd w:val="clear" w:color="auto" w:fill="FFFFFF"/>
        </w:rPr>
        <w:t>latifolium</w:t>
      </w:r>
      <w:r w:rsidR="00134D78" w:rsidRPr="003A33E1">
        <w:rPr>
          <w:rFonts w:cstheme="minorHAnsi"/>
          <w:sz w:val="28"/>
          <w:szCs w:val="28"/>
          <w:shd w:val="clear" w:color="auto" w:fill="FFFFFF"/>
        </w:rPr>
        <w:t> Hutch) germinated in soil with high concentrations of B. The experiment was carried out in a greenhouse, under a completely randomized design, using different concentrations of B, at concentrations 0.5 (control), 30, 60, and 120 mg B dm</w:t>
      </w:r>
      <w:r w:rsidR="00134D78" w:rsidRPr="003A33E1">
        <w:rPr>
          <w:rFonts w:cstheme="minorHAnsi"/>
          <w:sz w:val="28"/>
          <w:szCs w:val="28"/>
          <w:shd w:val="clear" w:color="auto" w:fill="FFFFFF"/>
          <w:vertAlign w:val="superscript"/>
        </w:rPr>
        <w:t>-3</w:t>
      </w:r>
      <w:r w:rsidR="00134D78" w:rsidRPr="003A33E1">
        <w:rPr>
          <w:rFonts w:cstheme="minorHAnsi"/>
          <w:sz w:val="28"/>
          <w:szCs w:val="28"/>
          <w:shd w:val="clear" w:color="auto" w:fill="FFFFFF"/>
        </w:rPr>
        <w:t> soil. Plants were cultivated for 15 days, for evaluation of emergence parameters, and reserves partition and allocation. There was a significant effect of the B application on the emergence velocity index (EVI), emergence percentage, and shoot length. We observed a decrease in the shoot dry mass production and a significant increase in photosynthetic pigments; the concentrations of total soluble amino acids in stems, leaves, and cotyledons, as well as the concentrations of total soluble protein in cotyledons and the concentrations of starch present in all organs, were affected. </w:t>
      </w:r>
      <w:r w:rsidR="00134D78" w:rsidRPr="003A33E1">
        <w:rPr>
          <w:rFonts w:cstheme="minorHAnsi"/>
          <w:i/>
          <w:iCs/>
          <w:sz w:val="28"/>
          <w:szCs w:val="28"/>
          <w:shd w:val="clear" w:color="auto" w:fill="FFFFFF"/>
        </w:rPr>
        <w:t>G. hirsutum</w:t>
      </w:r>
      <w:r w:rsidR="00134D78" w:rsidRPr="003A33E1">
        <w:rPr>
          <w:rFonts w:cstheme="minorHAnsi"/>
          <w:sz w:val="28"/>
          <w:szCs w:val="28"/>
          <w:shd w:val="clear" w:color="auto" w:fill="FFFFFF"/>
        </w:rPr>
        <w:t> showed signs of phytotoxicity in the treatment of 120 mg B dm</w:t>
      </w:r>
      <w:r w:rsidR="00134D78" w:rsidRPr="003A33E1">
        <w:rPr>
          <w:rFonts w:cstheme="minorHAnsi"/>
          <w:sz w:val="28"/>
          <w:szCs w:val="28"/>
          <w:shd w:val="clear" w:color="auto" w:fill="FFFFFF"/>
          <w:vertAlign w:val="superscript"/>
        </w:rPr>
        <w:t>-3</w:t>
      </w:r>
      <w:r w:rsidR="00134D78" w:rsidRPr="003A33E1">
        <w:rPr>
          <w:rFonts w:cstheme="minorHAnsi"/>
          <w:sz w:val="28"/>
          <w:szCs w:val="28"/>
          <w:shd w:val="clear" w:color="auto" w:fill="FFFFFF"/>
        </w:rPr>
        <w:t>, for all evaluated parameters.</w:t>
      </w:r>
    </w:p>
    <w:p w:rsidR="00203FC4" w:rsidRPr="003A33E1" w:rsidRDefault="00203FC4" w:rsidP="00327FC5">
      <w:pPr>
        <w:spacing w:before="100" w:beforeAutospacing="1" w:after="100" w:afterAutospacing="1" w:line="240" w:lineRule="auto"/>
        <w:outlineLvl w:val="0"/>
        <w:rPr>
          <w:rFonts w:cstheme="minorHAnsi"/>
          <w:sz w:val="28"/>
          <w:szCs w:val="28"/>
        </w:rPr>
      </w:pPr>
    </w:p>
    <w:p w:rsidR="002A128A" w:rsidRPr="003A33E1" w:rsidRDefault="003A33E1" w:rsidP="002A128A">
      <w:pPr>
        <w:shd w:val="clear" w:color="auto" w:fill="FFFFFF"/>
        <w:spacing w:before="100" w:beforeAutospacing="1" w:after="100" w:afterAutospacing="1" w:line="240" w:lineRule="auto"/>
        <w:outlineLvl w:val="0"/>
        <w:rPr>
          <w:rFonts w:eastAsia="Times New Roman" w:cstheme="minorHAnsi"/>
          <w:kern w:val="36"/>
          <w:sz w:val="28"/>
          <w:szCs w:val="28"/>
        </w:rPr>
      </w:pPr>
      <w:r w:rsidRPr="003A33E1">
        <w:rPr>
          <w:rFonts w:eastAsia="Times New Roman" w:cstheme="minorHAnsi"/>
          <w:b/>
          <w:bCs/>
          <w:kern w:val="36"/>
          <w:sz w:val="28"/>
          <w:szCs w:val="28"/>
        </w:rPr>
        <w:t>Title</w:t>
      </w:r>
      <w:r w:rsidRPr="003A33E1">
        <w:rPr>
          <w:rFonts w:eastAsia="Times New Roman" w:cstheme="minorHAnsi"/>
          <w:i/>
          <w:iCs/>
          <w:kern w:val="36"/>
          <w:sz w:val="28"/>
          <w:szCs w:val="28"/>
        </w:rPr>
        <w:t xml:space="preserve">: </w:t>
      </w:r>
      <w:r w:rsidR="002A128A" w:rsidRPr="003A33E1">
        <w:rPr>
          <w:rFonts w:eastAsia="Times New Roman" w:cstheme="minorHAnsi"/>
          <w:i/>
          <w:iCs/>
          <w:kern w:val="36"/>
          <w:sz w:val="28"/>
          <w:szCs w:val="28"/>
        </w:rPr>
        <w:t>RAPID LEAF FALLING 1</w:t>
      </w:r>
      <w:r w:rsidR="002A128A" w:rsidRPr="003A33E1">
        <w:rPr>
          <w:rFonts w:eastAsia="Times New Roman" w:cstheme="minorHAnsi"/>
          <w:kern w:val="36"/>
          <w:sz w:val="28"/>
          <w:szCs w:val="28"/>
        </w:rPr>
        <w:t> facilitates chemical defoliation and mechanical harvesting in cotton</w:t>
      </w:r>
      <w:r w:rsidRPr="003A33E1">
        <w:rPr>
          <w:rFonts w:eastAsia="Times New Roman" w:cstheme="minorHAnsi"/>
          <w:kern w:val="36"/>
          <w:sz w:val="28"/>
          <w:szCs w:val="28"/>
        </w:rPr>
        <w:t>.</w:t>
      </w:r>
    </w:p>
    <w:p w:rsidR="002A128A" w:rsidRPr="003A33E1" w:rsidRDefault="003A33E1" w:rsidP="002A128A">
      <w:pPr>
        <w:shd w:val="clear" w:color="auto" w:fill="FFFFFF"/>
        <w:spacing w:after="0" w:line="240" w:lineRule="auto"/>
        <w:rPr>
          <w:rFonts w:eastAsia="Times New Roman" w:cstheme="minorHAnsi"/>
          <w:sz w:val="28"/>
          <w:szCs w:val="28"/>
        </w:rPr>
      </w:pPr>
      <w:r w:rsidRPr="003A33E1">
        <w:rPr>
          <w:rFonts w:cstheme="minorHAnsi"/>
          <w:b/>
          <w:bCs/>
          <w:sz w:val="28"/>
          <w:szCs w:val="28"/>
        </w:rPr>
        <w:t>Author</w:t>
      </w:r>
      <w:r w:rsidRPr="003A33E1">
        <w:rPr>
          <w:rFonts w:cstheme="minorHAnsi"/>
          <w:sz w:val="28"/>
          <w:szCs w:val="28"/>
        </w:rPr>
        <w:t>:</w:t>
      </w:r>
      <w:hyperlink r:id="rId39" w:history="1">
        <w:r w:rsidR="002A128A" w:rsidRPr="003A33E1">
          <w:rPr>
            <w:rFonts w:eastAsia="Times New Roman" w:cstheme="minorHAnsi"/>
            <w:sz w:val="28"/>
            <w:szCs w:val="28"/>
          </w:rPr>
          <w:t>Bing Zhang</w:t>
        </w:r>
      </w:hyperlink>
      <w:r w:rsidRPr="003A33E1">
        <w:rPr>
          <w:rFonts w:cstheme="minorHAnsi"/>
          <w:sz w:val="28"/>
          <w:szCs w:val="28"/>
        </w:rPr>
        <w:t xml:space="preserve">, </w:t>
      </w:r>
      <w:r w:rsidR="002A128A" w:rsidRPr="003A33E1">
        <w:rPr>
          <w:rFonts w:eastAsia="Times New Roman" w:cstheme="minorHAnsi"/>
          <w:sz w:val="28"/>
          <w:szCs w:val="28"/>
        </w:rPr>
        <w:t> </w:t>
      </w:r>
      <w:hyperlink r:id="rId40" w:history="1">
        <w:r w:rsidR="002A128A" w:rsidRPr="003A33E1">
          <w:rPr>
            <w:rFonts w:eastAsia="Times New Roman" w:cstheme="minorHAnsi"/>
            <w:sz w:val="28"/>
            <w:szCs w:val="28"/>
          </w:rPr>
          <w:t>Dandan Yue</w:t>
        </w:r>
      </w:hyperlink>
      <w:r w:rsidRPr="003A33E1">
        <w:rPr>
          <w:rFonts w:cstheme="minorHAnsi"/>
          <w:sz w:val="28"/>
          <w:szCs w:val="28"/>
        </w:rPr>
        <w:t xml:space="preserve">, </w:t>
      </w:r>
      <w:r w:rsidR="002A128A" w:rsidRPr="003A33E1">
        <w:rPr>
          <w:rFonts w:eastAsia="Times New Roman" w:cstheme="minorHAnsi"/>
          <w:sz w:val="28"/>
          <w:szCs w:val="28"/>
        </w:rPr>
        <w:t> </w:t>
      </w:r>
      <w:hyperlink r:id="rId41" w:history="1">
        <w:r w:rsidR="002A128A" w:rsidRPr="003A33E1">
          <w:rPr>
            <w:rFonts w:eastAsia="Times New Roman" w:cstheme="minorHAnsi"/>
            <w:sz w:val="28"/>
            <w:szCs w:val="28"/>
          </w:rPr>
          <w:t>Bei Han</w:t>
        </w:r>
      </w:hyperlink>
      <w:r w:rsidRPr="003A33E1">
        <w:rPr>
          <w:rFonts w:cstheme="minorHAnsi"/>
          <w:sz w:val="28"/>
          <w:szCs w:val="28"/>
        </w:rPr>
        <w:t xml:space="preserve">, </w:t>
      </w:r>
      <w:r w:rsidR="002A128A" w:rsidRPr="003A33E1">
        <w:rPr>
          <w:rFonts w:eastAsia="Times New Roman" w:cstheme="minorHAnsi"/>
          <w:sz w:val="28"/>
          <w:szCs w:val="28"/>
        </w:rPr>
        <w:t> </w:t>
      </w:r>
      <w:hyperlink r:id="rId42" w:history="1">
        <w:r w:rsidR="002A128A" w:rsidRPr="003A33E1">
          <w:rPr>
            <w:rFonts w:eastAsia="Times New Roman" w:cstheme="minorHAnsi"/>
            <w:sz w:val="28"/>
            <w:szCs w:val="28"/>
          </w:rPr>
          <w:t>Yu Yu</w:t>
        </w:r>
      </w:hyperlink>
      <w:r w:rsidRPr="003A33E1">
        <w:rPr>
          <w:rFonts w:cstheme="minorHAnsi"/>
          <w:sz w:val="28"/>
          <w:szCs w:val="28"/>
        </w:rPr>
        <w:t xml:space="preserve">, </w:t>
      </w:r>
      <w:r w:rsidR="002A128A" w:rsidRPr="003A33E1">
        <w:rPr>
          <w:rFonts w:eastAsia="Times New Roman" w:cstheme="minorHAnsi"/>
          <w:sz w:val="28"/>
          <w:szCs w:val="28"/>
        </w:rPr>
        <w:t> </w:t>
      </w:r>
      <w:hyperlink r:id="rId43" w:history="1">
        <w:r w:rsidR="002A128A" w:rsidRPr="003A33E1">
          <w:rPr>
            <w:rFonts w:eastAsia="Times New Roman" w:cstheme="minorHAnsi"/>
            <w:sz w:val="28"/>
            <w:szCs w:val="28"/>
          </w:rPr>
          <w:t>Xianlong Zhang</w:t>
        </w:r>
      </w:hyperlink>
      <w:r w:rsidRPr="003A33E1">
        <w:rPr>
          <w:rFonts w:cstheme="minorHAnsi"/>
          <w:sz w:val="28"/>
          <w:szCs w:val="28"/>
        </w:rPr>
        <w:t xml:space="preserve">, </w:t>
      </w:r>
      <w:r w:rsidR="002A128A" w:rsidRPr="003A33E1">
        <w:rPr>
          <w:rFonts w:eastAsia="Times New Roman" w:cstheme="minorHAnsi"/>
          <w:sz w:val="28"/>
          <w:szCs w:val="28"/>
        </w:rPr>
        <w:t> </w:t>
      </w:r>
      <w:hyperlink r:id="rId44" w:history="1">
        <w:r w:rsidR="002A128A" w:rsidRPr="003A33E1">
          <w:rPr>
            <w:rFonts w:eastAsia="Times New Roman" w:cstheme="minorHAnsi"/>
            <w:sz w:val="28"/>
            <w:szCs w:val="28"/>
          </w:rPr>
          <w:t>Xiyan Yang</w:t>
        </w:r>
      </w:hyperlink>
    </w:p>
    <w:p w:rsidR="00327FC5" w:rsidRPr="003A33E1" w:rsidRDefault="003A33E1" w:rsidP="00327FC5">
      <w:pPr>
        <w:spacing w:before="100" w:beforeAutospacing="1" w:after="100" w:afterAutospacing="1" w:line="240" w:lineRule="auto"/>
        <w:outlineLvl w:val="0"/>
        <w:rPr>
          <w:rStyle w:val="meta-panelonlinedate"/>
          <w:rFonts w:cstheme="minorHAnsi"/>
          <w:sz w:val="28"/>
          <w:szCs w:val="28"/>
          <w:shd w:val="clear" w:color="auto" w:fill="FFFFFF"/>
        </w:rPr>
      </w:pPr>
      <w:r w:rsidRPr="003A33E1">
        <w:rPr>
          <w:rFonts w:cstheme="minorHAnsi"/>
          <w:b/>
          <w:bCs/>
          <w:sz w:val="28"/>
          <w:szCs w:val="28"/>
        </w:rPr>
        <w:t>Imprint</w:t>
      </w:r>
      <w:r w:rsidRPr="003A33E1">
        <w:rPr>
          <w:rFonts w:cstheme="minorHAnsi"/>
          <w:sz w:val="28"/>
          <w:szCs w:val="28"/>
        </w:rPr>
        <w:t xml:space="preserve">: </w:t>
      </w:r>
      <w:r w:rsidR="002A128A" w:rsidRPr="003A33E1">
        <w:rPr>
          <w:rFonts w:cstheme="minorHAnsi"/>
          <w:sz w:val="28"/>
          <w:szCs w:val="28"/>
        </w:rPr>
        <w:t xml:space="preserve">Molecular Plant, </w:t>
      </w:r>
      <w:hyperlink r:id="rId45" w:history="1">
        <w:r w:rsidR="002A128A" w:rsidRPr="003A33E1">
          <w:rPr>
            <w:rStyle w:val="Hyperlink"/>
            <w:rFonts w:cstheme="minorHAnsi"/>
            <w:color w:val="auto"/>
            <w:sz w:val="28"/>
            <w:szCs w:val="28"/>
          </w:rPr>
          <w:t>Volume 18, Issue 5</w:t>
        </w:r>
      </w:hyperlink>
      <w:r w:rsidR="002A128A" w:rsidRPr="003A33E1">
        <w:rPr>
          <w:rStyle w:val="meta-panelpages"/>
          <w:rFonts w:cstheme="minorHAnsi"/>
          <w:caps/>
          <w:sz w:val="28"/>
          <w:szCs w:val="28"/>
          <w:shd w:val="clear" w:color="auto" w:fill="FFFFFF"/>
        </w:rPr>
        <w:t>P765-782</w:t>
      </w:r>
      <w:r w:rsidR="002A128A" w:rsidRPr="003A33E1">
        <w:rPr>
          <w:rStyle w:val="meta-panelonlinedate"/>
          <w:rFonts w:cstheme="minorHAnsi"/>
          <w:sz w:val="28"/>
          <w:szCs w:val="28"/>
          <w:shd w:val="clear" w:color="auto" w:fill="FFFFFF"/>
        </w:rPr>
        <w:t>May 05, 2025</w:t>
      </w:r>
    </w:p>
    <w:p w:rsidR="00327FC5" w:rsidRDefault="003A33E1" w:rsidP="00512288">
      <w:pPr>
        <w:shd w:val="clear" w:color="auto" w:fill="FFFFFF"/>
        <w:spacing w:after="0" w:line="240" w:lineRule="auto"/>
        <w:rPr>
          <w:rFonts w:eastAsia="Times New Roman" w:cstheme="minorHAnsi"/>
          <w:sz w:val="28"/>
          <w:szCs w:val="28"/>
        </w:rPr>
      </w:pPr>
      <w:r w:rsidRPr="003A33E1">
        <w:rPr>
          <w:rFonts w:eastAsia="Times New Roman" w:cstheme="minorHAnsi"/>
          <w:b/>
          <w:bCs/>
          <w:sz w:val="28"/>
          <w:szCs w:val="28"/>
        </w:rPr>
        <w:t>Abstract</w:t>
      </w:r>
      <w:r w:rsidRPr="003A33E1">
        <w:rPr>
          <w:rFonts w:eastAsia="Times New Roman" w:cstheme="minorHAnsi"/>
          <w:sz w:val="28"/>
          <w:szCs w:val="28"/>
        </w:rPr>
        <w:t xml:space="preserve">: </w:t>
      </w:r>
      <w:r w:rsidR="002A128A" w:rsidRPr="003A33E1">
        <w:rPr>
          <w:rFonts w:eastAsia="Times New Roman" w:cstheme="minorHAnsi"/>
          <w:sz w:val="28"/>
          <w:szCs w:val="28"/>
        </w:rPr>
        <w:t xml:space="preserve">Chemical defoliation stands as the ultimate tool in enabling the mechanical harvest of cotton, offering economic and environmental advantages. However, the underlying molecular mechanism that triggers leaf abscission </w:t>
      </w:r>
      <w:r w:rsidR="002A128A" w:rsidRPr="003A33E1">
        <w:rPr>
          <w:rFonts w:eastAsia="Times New Roman" w:cstheme="minorHAnsi"/>
          <w:sz w:val="28"/>
          <w:szCs w:val="28"/>
        </w:rPr>
        <w:lastRenderedPageBreak/>
        <w:t>through defoliant remains unsolved. In this study, we meticulously constructed a transcriptomic atlas through single-nucleus mRNA sequencing (snRNA-seq) of the abscission zone (AZ) from cotton petiole. We identified two newly-formed cell types, abscission cells and protection layer cells in cotton petiole AZ after defoliant treatment. </w:t>
      </w:r>
      <w:r w:rsidR="002A128A" w:rsidRPr="003A33E1">
        <w:rPr>
          <w:rFonts w:eastAsia="Times New Roman" w:cstheme="minorHAnsi"/>
          <w:i/>
          <w:iCs/>
          <w:sz w:val="28"/>
          <w:szCs w:val="28"/>
        </w:rPr>
        <w:t>GhRLF1</w:t>
      </w:r>
      <w:r w:rsidR="002A128A" w:rsidRPr="003A33E1">
        <w:rPr>
          <w:rFonts w:eastAsia="Times New Roman" w:cstheme="minorHAnsi"/>
          <w:sz w:val="28"/>
          <w:szCs w:val="28"/>
        </w:rPr>
        <w:t> (</w:t>
      </w:r>
      <w:r w:rsidR="002A128A" w:rsidRPr="003A33E1">
        <w:rPr>
          <w:rFonts w:eastAsia="Times New Roman" w:cstheme="minorHAnsi"/>
          <w:i/>
          <w:iCs/>
          <w:sz w:val="28"/>
          <w:szCs w:val="28"/>
        </w:rPr>
        <w:t>RAPID LEAF FALLING 1</w:t>
      </w:r>
      <w:r w:rsidR="002A128A" w:rsidRPr="003A33E1">
        <w:rPr>
          <w:rFonts w:eastAsia="Times New Roman" w:cstheme="minorHAnsi"/>
          <w:sz w:val="28"/>
          <w:szCs w:val="28"/>
        </w:rPr>
        <w:t>), as one of the members of the cytokinin oxidase/dehydrogenase (</w:t>
      </w:r>
      <w:r w:rsidR="002A128A" w:rsidRPr="003A33E1">
        <w:rPr>
          <w:rFonts w:eastAsia="Times New Roman" w:cstheme="minorHAnsi"/>
          <w:i/>
          <w:iCs/>
          <w:sz w:val="28"/>
          <w:szCs w:val="28"/>
        </w:rPr>
        <w:t>CKX</w:t>
      </w:r>
      <w:r w:rsidR="002A128A" w:rsidRPr="003A33E1">
        <w:rPr>
          <w:rFonts w:eastAsia="Times New Roman" w:cstheme="minorHAnsi"/>
          <w:sz w:val="28"/>
          <w:szCs w:val="28"/>
        </w:rPr>
        <w:t>) gene family, was further characterized as a key marker gene unique to the abscission cells following defoliant treatment. Overexpression of </w:t>
      </w:r>
      <w:r w:rsidR="002A128A" w:rsidRPr="003A33E1">
        <w:rPr>
          <w:rFonts w:eastAsia="Times New Roman" w:cstheme="minorHAnsi"/>
          <w:i/>
          <w:iCs/>
          <w:sz w:val="28"/>
          <w:szCs w:val="28"/>
        </w:rPr>
        <w:t>GhRLF1</w:t>
      </w:r>
      <w:r w:rsidR="002A128A" w:rsidRPr="003A33E1">
        <w:rPr>
          <w:rFonts w:eastAsia="Times New Roman" w:cstheme="minorHAnsi"/>
          <w:sz w:val="28"/>
          <w:szCs w:val="28"/>
        </w:rPr>
        <w:t> resulted in reduced cytokinin accumulation and accelerated leaf abscission. Conversely, CRISPR/Cas9-mediated loss of </w:t>
      </w:r>
      <w:r w:rsidR="002A128A" w:rsidRPr="003A33E1">
        <w:rPr>
          <w:rFonts w:eastAsia="Times New Roman" w:cstheme="minorHAnsi"/>
          <w:i/>
          <w:iCs/>
          <w:sz w:val="28"/>
          <w:szCs w:val="28"/>
        </w:rPr>
        <w:t>GhRLF1</w:t>
      </w:r>
      <w:r w:rsidR="002A128A" w:rsidRPr="003A33E1">
        <w:rPr>
          <w:rFonts w:eastAsia="Times New Roman" w:cstheme="minorHAnsi"/>
          <w:sz w:val="28"/>
          <w:szCs w:val="28"/>
        </w:rPr>
        <w:t> function appeared to delay this process. Its interacting regulators, GhWRKY70, acting as “</w:t>
      </w:r>
      <w:r w:rsidR="002A128A" w:rsidRPr="003A33E1">
        <w:rPr>
          <w:rFonts w:eastAsia="Times New Roman" w:cstheme="minorHAnsi"/>
          <w:i/>
          <w:iCs/>
          <w:sz w:val="28"/>
          <w:szCs w:val="28"/>
        </w:rPr>
        <w:t>Pioneer</w:t>
      </w:r>
      <w:r w:rsidR="002A128A" w:rsidRPr="003A33E1">
        <w:rPr>
          <w:rFonts w:eastAsia="Times New Roman" w:cstheme="minorHAnsi"/>
          <w:sz w:val="28"/>
          <w:szCs w:val="28"/>
        </w:rPr>
        <w:t>” activator, and GhMYB108, acting as “</w:t>
      </w:r>
      <w:r w:rsidR="002A128A" w:rsidRPr="003A33E1">
        <w:rPr>
          <w:rFonts w:eastAsia="Times New Roman" w:cstheme="minorHAnsi"/>
          <w:i/>
          <w:iCs/>
          <w:sz w:val="28"/>
          <w:szCs w:val="28"/>
        </w:rPr>
        <w:t>Successor</w:t>
      </w:r>
      <w:r w:rsidR="002A128A" w:rsidRPr="003A33E1">
        <w:rPr>
          <w:rFonts w:eastAsia="Times New Roman" w:cstheme="minorHAnsi"/>
          <w:sz w:val="28"/>
          <w:szCs w:val="28"/>
        </w:rPr>
        <w:t>” activator, orchestrate a sequential modulation of GhWRKY70/GhMYB108–GhRLF1–CTK (cytokinin) within the AZ to regulate cotton leaf abscission. </w:t>
      </w:r>
      <w:r w:rsidR="002A128A" w:rsidRPr="003A33E1">
        <w:rPr>
          <w:rFonts w:eastAsia="Times New Roman" w:cstheme="minorHAnsi"/>
          <w:i/>
          <w:iCs/>
          <w:sz w:val="28"/>
          <w:szCs w:val="28"/>
        </w:rPr>
        <w:t>GhRLF1</w:t>
      </w:r>
      <w:r w:rsidR="002A128A" w:rsidRPr="003A33E1">
        <w:rPr>
          <w:rFonts w:eastAsia="Times New Roman" w:cstheme="minorHAnsi"/>
          <w:sz w:val="28"/>
          <w:szCs w:val="28"/>
        </w:rPr>
        <w:t> not only regulates leaf abscission but also reduces cotton yield. Consequently, transgenic lines that exhibit rapid leaf falling and require less defoliant but show unaffected cotton yield were developed for mechanical harvesting. This was achieved using a defoliant-induced petiole-specific promoter, </w:t>
      </w:r>
      <w:r w:rsidR="002A128A" w:rsidRPr="003A33E1">
        <w:rPr>
          <w:rFonts w:eastAsia="Times New Roman" w:cstheme="minorHAnsi"/>
          <w:i/>
          <w:iCs/>
          <w:sz w:val="28"/>
          <w:szCs w:val="28"/>
        </w:rPr>
        <w:t>proPER21</w:t>
      </w:r>
      <w:r w:rsidR="002A128A" w:rsidRPr="003A33E1">
        <w:rPr>
          <w:rFonts w:eastAsia="Times New Roman" w:cstheme="minorHAnsi"/>
          <w:sz w:val="28"/>
          <w:szCs w:val="28"/>
        </w:rPr>
        <w:t>, to drive </w:t>
      </w:r>
      <w:r w:rsidR="002A128A" w:rsidRPr="003A33E1">
        <w:rPr>
          <w:rFonts w:eastAsia="Times New Roman" w:cstheme="minorHAnsi"/>
          <w:i/>
          <w:iCs/>
          <w:sz w:val="28"/>
          <w:szCs w:val="28"/>
        </w:rPr>
        <w:t>GhRLF1</w:t>
      </w:r>
      <w:r w:rsidR="002A128A" w:rsidRPr="003A33E1">
        <w:rPr>
          <w:rFonts w:eastAsia="Times New Roman" w:cstheme="minorHAnsi"/>
          <w:sz w:val="28"/>
          <w:szCs w:val="28"/>
        </w:rPr>
        <w:t> (</w:t>
      </w:r>
      <w:r w:rsidR="002A128A" w:rsidRPr="003A33E1">
        <w:rPr>
          <w:rFonts w:eastAsia="Times New Roman" w:cstheme="minorHAnsi"/>
          <w:i/>
          <w:iCs/>
          <w:sz w:val="28"/>
          <w:szCs w:val="28"/>
        </w:rPr>
        <w:t>proPER21</w:t>
      </w:r>
      <w:r w:rsidR="002A128A" w:rsidRPr="003A33E1">
        <w:rPr>
          <w:rFonts w:eastAsia="Times New Roman" w:cstheme="minorHAnsi"/>
          <w:sz w:val="28"/>
          <w:szCs w:val="28"/>
        </w:rPr>
        <w:t>::</w:t>
      </w:r>
      <w:r w:rsidR="002A128A" w:rsidRPr="003A33E1">
        <w:rPr>
          <w:rFonts w:eastAsia="Times New Roman" w:cstheme="minorHAnsi"/>
          <w:i/>
          <w:iCs/>
          <w:sz w:val="28"/>
          <w:szCs w:val="28"/>
        </w:rPr>
        <w:t>RLF1</w:t>
      </w:r>
      <w:r w:rsidR="002A128A" w:rsidRPr="003A33E1">
        <w:rPr>
          <w:rFonts w:eastAsia="Times New Roman" w:cstheme="minorHAnsi"/>
          <w:sz w:val="28"/>
          <w:szCs w:val="28"/>
        </w:rPr>
        <w:t>). This pioneering biotechnology offers a new strategy for the chemical defoliation of machine-harvested cotton, ensuring stable production and reducing leaf debris in harvested cotton, thereby enhancing environmental sustainability.</w:t>
      </w:r>
    </w:p>
    <w:p w:rsidR="00203FC4" w:rsidRDefault="00203FC4" w:rsidP="00512288">
      <w:pPr>
        <w:shd w:val="clear" w:color="auto" w:fill="FFFFFF"/>
        <w:spacing w:after="0" w:line="240" w:lineRule="auto"/>
        <w:rPr>
          <w:rFonts w:eastAsia="Times New Roman" w:cstheme="minorHAnsi"/>
          <w:sz w:val="28"/>
          <w:szCs w:val="28"/>
        </w:rPr>
      </w:pPr>
    </w:p>
    <w:p w:rsidR="00203FC4" w:rsidRDefault="00203FC4" w:rsidP="00512288">
      <w:pPr>
        <w:shd w:val="clear" w:color="auto" w:fill="FFFFFF"/>
        <w:spacing w:after="0" w:line="240" w:lineRule="auto"/>
        <w:rPr>
          <w:rFonts w:ascii="Book Antiqua" w:hAnsi="Book Antiqua"/>
          <w:b/>
          <w:bCs/>
          <w:sz w:val="28"/>
          <w:szCs w:val="28"/>
        </w:rPr>
      </w:pPr>
    </w:p>
    <w:p w:rsidR="006F4B1A" w:rsidRPr="00203FC4" w:rsidRDefault="00203FC4" w:rsidP="00203FC4">
      <w:pPr>
        <w:rPr>
          <w:sz w:val="28"/>
          <w:szCs w:val="28"/>
        </w:rPr>
      </w:pPr>
      <w:r w:rsidRPr="00203FC4">
        <w:rPr>
          <w:b/>
          <w:bCs/>
          <w:sz w:val="28"/>
          <w:szCs w:val="28"/>
        </w:rPr>
        <w:t>Title</w:t>
      </w:r>
      <w:r w:rsidRPr="00203FC4">
        <w:rPr>
          <w:sz w:val="28"/>
          <w:szCs w:val="28"/>
        </w:rPr>
        <w:t xml:space="preserve">: </w:t>
      </w:r>
      <w:r w:rsidR="006F4B1A" w:rsidRPr="00203FC4">
        <w:rPr>
          <w:sz w:val="28"/>
          <w:szCs w:val="28"/>
        </w:rPr>
        <w:t>A technical note on unconfined compressive strength (UCS) of black cotton soil reinforced with hydrophobically-treated bamboo fibres</w:t>
      </w:r>
      <w:r w:rsidRPr="00203FC4">
        <w:rPr>
          <w:sz w:val="28"/>
          <w:szCs w:val="28"/>
        </w:rPr>
        <w:t>.</w:t>
      </w:r>
    </w:p>
    <w:p w:rsidR="00327FC5" w:rsidRPr="00203FC4" w:rsidRDefault="00203FC4" w:rsidP="00203FC4">
      <w:pPr>
        <w:rPr>
          <w:sz w:val="28"/>
          <w:szCs w:val="28"/>
        </w:rPr>
      </w:pPr>
      <w:r w:rsidRPr="00203FC4">
        <w:rPr>
          <w:b/>
          <w:bCs/>
          <w:sz w:val="28"/>
          <w:szCs w:val="28"/>
        </w:rPr>
        <w:t>Author</w:t>
      </w:r>
      <w:r w:rsidRPr="00203FC4">
        <w:rPr>
          <w:sz w:val="28"/>
          <w:szCs w:val="28"/>
        </w:rPr>
        <w:t xml:space="preserve">: </w:t>
      </w:r>
      <w:r w:rsidR="006F4B1A" w:rsidRPr="00203FC4">
        <w:rPr>
          <w:sz w:val="28"/>
          <w:szCs w:val="28"/>
        </w:rPr>
        <w:t xml:space="preserve">  </w:t>
      </w:r>
      <w:hyperlink r:id="rId46" w:anchor="auth-Sumit-Kumar-Aff1" w:history="1">
        <w:r w:rsidR="006F4B1A" w:rsidRPr="00203FC4">
          <w:rPr>
            <w:rStyle w:val="Hyperlink"/>
            <w:color w:val="auto"/>
            <w:sz w:val="28"/>
            <w:szCs w:val="28"/>
            <w:u w:val="none"/>
          </w:rPr>
          <w:t>Sumit Kumar</w:t>
        </w:r>
      </w:hyperlink>
      <w:r w:rsidR="006F4B1A" w:rsidRPr="00203FC4">
        <w:rPr>
          <w:sz w:val="28"/>
          <w:szCs w:val="28"/>
        </w:rPr>
        <w:t xml:space="preserve">,   </w:t>
      </w:r>
      <w:hyperlink r:id="rId47" w:anchor="auth-Brahmdeo-Yadav-Aff1" w:history="1">
        <w:r w:rsidR="006F4B1A" w:rsidRPr="00203FC4">
          <w:rPr>
            <w:rStyle w:val="Hyperlink"/>
            <w:color w:val="auto"/>
            <w:sz w:val="28"/>
            <w:szCs w:val="28"/>
            <w:u w:val="none"/>
          </w:rPr>
          <w:t>Brahmdeo Yadav</w:t>
        </w:r>
      </w:hyperlink>
      <w:r w:rsidR="006F4B1A" w:rsidRPr="00203FC4">
        <w:rPr>
          <w:sz w:val="28"/>
          <w:szCs w:val="28"/>
        </w:rPr>
        <w:t xml:space="preserve"> &amp;   </w:t>
      </w:r>
      <w:hyperlink r:id="rId48" w:anchor="auth-Rohit-Raj-Aff1" w:history="1">
        <w:r w:rsidR="006F4B1A" w:rsidRPr="00203FC4">
          <w:rPr>
            <w:rStyle w:val="Hyperlink"/>
            <w:color w:val="auto"/>
            <w:sz w:val="28"/>
            <w:szCs w:val="28"/>
            <w:u w:val="none"/>
          </w:rPr>
          <w:t>Rohit Raj</w:t>
        </w:r>
      </w:hyperlink>
      <w:r w:rsidR="006F4B1A" w:rsidRPr="00203FC4">
        <w:rPr>
          <w:sz w:val="28"/>
          <w:szCs w:val="28"/>
        </w:rPr>
        <w:t> </w:t>
      </w:r>
    </w:p>
    <w:p w:rsidR="006F4B1A" w:rsidRPr="00203FC4" w:rsidRDefault="00203FC4" w:rsidP="00203FC4">
      <w:pPr>
        <w:rPr>
          <w:sz w:val="28"/>
          <w:szCs w:val="28"/>
        </w:rPr>
      </w:pPr>
      <w:r w:rsidRPr="00203FC4">
        <w:rPr>
          <w:b/>
          <w:bCs/>
          <w:sz w:val="28"/>
          <w:szCs w:val="28"/>
        </w:rPr>
        <w:t>Imprint</w:t>
      </w:r>
      <w:r w:rsidRPr="00203FC4">
        <w:rPr>
          <w:sz w:val="28"/>
          <w:szCs w:val="28"/>
        </w:rPr>
        <w:t xml:space="preserve">: </w:t>
      </w:r>
      <w:r w:rsidR="006F4B1A" w:rsidRPr="00203FC4">
        <w:rPr>
          <w:sz w:val="28"/>
          <w:szCs w:val="28"/>
        </w:rPr>
        <w:t>Discover Sustainability, Published: 19 March 2025</w:t>
      </w:r>
      <w:r w:rsidRPr="00203FC4">
        <w:rPr>
          <w:sz w:val="28"/>
          <w:szCs w:val="28"/>
        </w:rPr>
        <w:t xml:space="preserve">, </w:t>
      </w:r>
      <w:r w:rsidR="006F4B1A" w:rsidRPr="00203FC4">
        <w:rPr>
          <w:sz w:val="28"/>
          <w:szCs w:val="28"/>
        </w:rPr>
        <w:t>Volume 6, article number 183, (2025)</w:t>
      </w:r>
    </w:p>
    <w:p w:rsidR="006F4B1A" w:rsidRPr="00203FC4" w:rsidRDefault="00203FC4" w:rsidP="00203FC4">
      <w:pPr>
        <w:rPr>
          <w:rFonts w:ascii="Book Antiqua" w:hAnsi="Book Antiqua"/>
          <w:sz w:val="28"/>
          <w:szCs w:val="28"/>
        </w:rPr>
      </w:pPr>
      <w:r w:rsidRPr="00203FC4">
        <w:rPr>
          <w:b/>
          <w:bCs/>
          <w:sz w:val="28"/>
          <w:szCs w:val="28"/>
        </w:rPr>
        <w:t>Abstract</w:t>
      </w:r>
      <w:r w:rsidRPr="00203FC4">
        <w:rPr>
          <w:sz w:val="28"/>
          <w:szCs w:val="28"/>
        </w:rPr>
        <w:t xml:space="preserve">: </w:t>
      </w:r>
      <w:r w:rsidR="006F4B1A" w:rsidRPr="00203FC4">
        <w:rPr>
          <w:sz w:val="28"/>
          <w:szCs w:val="28"/>
        </w:rPr>
        <w:t xml:space="preserve">This study explores hydrophobically-treated bamboo fibres effectiveness in improving black cotton soil’s unconfined compressive strength (UCS). </w:t>
      </w:r>
      <w:r w:rsidR="006F4B1A" w:rsidRPr="00203FC4">
        <w:rPr>
          <w:sz w:val="28"/>
          <w:szCs w:val="28"/>
          <w:shd w:val="clear" w:color="auto" w:fill="FFFFFF"/>
        </w:rPr>
        <w:t xml:space="preserve">Traditional soil stabilisation technologies like lime and cement increase soil strength while raising environmental and economic concerns. Bamboo fibres, known for their high tensile strength and environmental friendliness, provide a sustainable alternative. However, because of their hydrophilic character, they </w:t>
      </w:r>
      <w:r w:rsidR="006F4B1A" w:rsidRPr="00203FC4">
        <w:rPr>
          <w:sz w:val="28"/>
          <w:szCs w:val="28"/>
          <w:shd w:val="clear" w:color="auto" w:fill="FFFFFF"/>
        </w:rPr>
        <w:lastRenderedPageBreak/>
        <w:t>must be treated to perform as soil stabilisers effectively. Black cotton soil samples were blended with varied percentages of treated bamboo fibres (1%, 1.5%, 2%, and 2.5%) and tested for UCS after 0, 14, and 28 days of air curing. According to the data, adding bamboo fibres significantly improved UCS, especially when the fibre level was 2%. At 0 days of curing, UCS increased by 65% with 1% fibre content. The UCS improved significantly at 14 and 28 days, with the ideal 2% fibre content yielding 59% and 67% increases, respectively. Higher fibre content (2.5%) resulted in diminishing results due to probable poor mixing and lower cohesiveness. The study shows that hydrophobically-treated bamboo fibres considerably improve the strength of black cotton soil, providing a sustainable and environmentally friendly alternative to standard stabilisation methods. This approach fits with environmental aims and promotes sustainable construction practices, making it appropriate for places with expansive soils. The findings emphasize the potential of employing treated natural fibres for soil stabilisation, which will help improve green engineering solutions in geotechnical engineering.</w:t>
      </w:r>
    </w:p>
    <w:p w:rsidR="00F12163" w:rsidRPr="00203FC4" w:rsidRDefault="00F12163" w:rsidP="00327FC5">
      <w:pPr>
        <w:spacing w:before="100" w:beforeAutospacing="1" w:after="100" w:afterAutospacing="1" w:line="240" w:lineRule="auto"/>
        <w:outlineLvl w:val="0"/>
        <w:rPr>
          <w:rFonts w:ascii="Book Antiqua" w:hAnsi="Book Antiqua"/>
          <w:b/>
          <w:bCs/>
          <w:sz w:val="28"/>
          <w:szCs w:val="28"/>
        </w:rPr>
      </w:pPr>
    </w:p>
    <w:p w:rsidR="00F12163" w:rsidRPr="00203FC4" w:rsidRDefault="00F12163" w:rsidP="00327FC5">
      <w:pPr>
        <w:spacing w:before="100" w:beforeAutospacing="1" w:after="100" w:afterAutospacing="1" w:line="240" w:lineRule="auto"/>
        <w:outlineLvl w:val="0"/>
        <w:rPr>
          <w:rFonts w:ascii="Book Antiqua" w:hAnsi="Book Antiqua"/>
          <w:b/>
          <w:bCs/>
          <w:sz w:val="28"/>
          <w:szCs w:val="28"/>
        </w:rPr>
      </w:pPr>
    </w:p>
    <w:p w:rsidR="00F12163" w:rsidRDefault="00F12163" w:rsidP="00327FC5">
      <w:pPr>
        <w:spacing w:before="100" w:beforeAutospacing="1" w:after="100" w:afterAutospacing="1" w:line="240" w:lineRule="auto"/>
        <w:outlineLvl w:val="0"/>
        <w:rPr>
          <w:rFonts w:ascii="Book Antiqua" w:hAnsi="Book Antiqua"/>
          <w:b/>
          <w:bCs/>
          <w:sz w:val="28"/>
          <w:szCs w:val="28"/>
        </w:rPr>
      </w:pPr>
    </w:p>
    <w:p w:rsidR="00327FC5" w:rsidRDefault="00327FC5" w:rsidP="00327FC5">
      <w:pPr>
        <w:spacing w:before="100" w:beforeAutospacing="1" w:after="100" w:afterAutospacing="1" w:line="240" w:lineRule="auto"/>
        <w:outlineLvl w:val="0"/>
        <w:rPr>
          <w:rFonts w:ascii="Book Antiqua" w:hAnsi="Book Antiqua"/>
          <w:b/>
          <w:bCs/>
          <w:sz w:val="28"/>
          <w:szCs w:val="28"/>
        </w:rPr>
      </w:pPr>
      <w:r>
        <w:rPr>
          <w:rFonts w:ascii="Book Antiqua" w:hAnsi="Book Antiqua"/>
          <w:b/>
          <w:bCs/>
          <w:sz w:val="28"/>
          <w:szCs w:val="28"/>
        </w:rPr>
        <w:t>Crop Protection</w:t>
      </w:r>
    </w:p>
    <w:p w:rsidR="002F5E56" w:rsidRPr="00DB7EEC" w:rsidRDefault="00DB7EEC" w:rsidP="00203FC4">
      <w:pPr>
        <w:rPr>
          <w:sz w:val="28"/>
          <w:szCs w:val="28"/>
        </w:rPr>
      </w:pPr>
      <w:r w:rsidRPr="00DB7EEC">
        <w:rPr>
          <w:b/>
          <w:bCs/>
          <w:sz w:val="28"/>
          <w:szCs w:val="28"/>
        </w:rPr>
        <w:t>Title</w:t>
      </w:r>
      <w:r w:rsidRPr="00DB7EEC">
        <w:rPr>
          <w:sz w:val="28"/>
          <w:szCs w:val="28"/>
        </w:rPr>
        <w:t xml:space="preserve">: </w:t>
      </w:r>
      <w:r w:rsidR="002F5E56" w:rsidRPr="00DB7EEC">
        <w:rPr>
          <w:sz w:val="28"/>
          <w:szCs w:val="28"/>
        </w:rPr>
        <w:t>Spectroscopic detection of cotton Verticillium wilt by spectral feature selection and machine learning methods</w:t>
      </w:r>
      <w:r w:rsidRPr="00DB7EEC">
        <w:rPr>
          <w:sz w:val="28"/>
          <w:szCs w:val="28"/>
        </w:rPr>
        <w:t>.</w:t>
      </w:r>
    </w:p>
    <w:bookmarkStart w:id="0" w:name="h1"/>
    <w:bookmarkEnd w:id="0"/>
    <w:p w:rsidR="002F5E56" w:rsidRPr="00DB7EEC" w:rsidRDefault="00D32F2B" w:rsidP="00203FC4">
      <w:pPr>
        <w:rPr>
          <w:sz w:val="28"/>
          <w:szCs w:val="28"/>
        </w:rPr>
      </w:pPr>
      <w:r w:rsidRPr="00D32F2B">
        <w:rPr>
          <w:b/>
          <w:bCs/>
          <w:sz w:val="28"/>
          <w:szCs w:val="28"/>
        </w:rPr>
        <w:fldChar w:fldCharType="begin"/>
      </w:r>
      <w:r w:rsidR="002F5E56" w:rsidRPr="00DB7EEC">
        <w:rPr>
          <w:b/>
          <w:bCs/>
          <w:sz w:val="28"/>
          <w:szCs w:val="28"/>
        </w:rPr>
        <w:instrText xml:space="preserve"> HYPERLINK "https://loop.frontiersin.org/people/2880133/overview" </w:instrText>
      </w:r>
      <w:r w:rsidRPr="00D32F2B">
        <w:rPr>
          <w:b/>
          <w:bCs/>
          <w:sz w:val="28"/>
          <w:szCs w:val="28"/>
        </w:rPr>
        <w:fldChar w:fldCharType="separate"/>
      </w:r>
      <w:r w:rsidR="00DB7EEC" w:rsidRPr="00DB7EEC">
        <w:rPr>
          <w:rStyle w:val="Hyperlink"/>
          <w:b/>
          <w:bCs/>
          <w:color w:val="auto"/>
          <w:sz w:val="28"/>
          <w:szCs w:val="28"/>
          <w:u w:val="none"/>
        </w:rPr>
        <w:t>Author</w:t>
      </w:r>
      <w:r w:rsidR="00DB7EEC" w:rsidRPr="00DB7EEC">
        <w:rPr>
          <w:rStyle w:val="Hyperlink"/>
          <w:color w:val="auto"/>
          <w:sz w:val="28"/>
          <w:szCs w:val="28"/>
          <w:u w:val="none"/>
        </w:rPr>
        <w:t xml:space="preserve">: </w:t>
      </w:r>
      <w:r w:rsidR="002F5E56" w:rsidRPr="00DB7EEC">
        <w:rPr>
          <w:rStyle w:val="Hyperlink"/>
          <w:color w:val="auto"/>
          <w:sz w:val="28"/>
          <w:szCs w:val="28"/>
          <w:u w:val="none"/>
        </w:rPr>
        <w:t>Weinan Li</w:t>
      </w:r>
      <w:r w:rsidRPr="00DB7EEC">
        <w:rPr>
          <w:sz w:val="28"/>
          <w:szCs w:val="28"/>
        </w:rPr>
        <w:fldChar w:fldCharType="end"/>
      </w:r>
      <w:r w:rsidR="00DB7EEC" w:rsidRPr="00DB7EEC">
        <w:rPr>
          <w:sz w:val="28"/>
          <w:szCs w:val="28"/>
        </w:rPr>
        <w:t xml:space="preserve">, </w:t>
      </w:r>
      <w:r w:rsidR="002F5E56" w:rsidRPr="00DB7EEC">
        <w:rPr>
          <w:sz w:val="28"/>
          <w:szCs w:val="28"/>
        </w:rPr>
        <w:t>Lisen Liu</w:t>
      </w:r>
      <w:r w:rsidR="00DB7EEC" w:rsidRPr="00DB7EEC">
        <w:rPr>
          <w:sz w:val="28"/>
          <w:szCs w:val="28"/>
        </w:rPr>
        <w:t xml:space="preserve">, </w:t>
      </w:r>
      <w:r w:rsidR="002F5E56" w:rsidRPr="00DB7EEC">
        <w:rPr>
          <w:sz w:val="28"/>
          <w:szCs w:val="28"/>
        </w:rPr>
        <w:t>Jianing Li</w:t>
      </w:r>
      <w:r w:rsidR="00DB7EEC" w:rsidRPr="00DB7EEC">
        <w:rPr>
          <w:sz w:val="28"/>
          <w:szCs w:val="28"/>
        </w:rPr>
        <w:t>, W</w:t>
      </w:r>
      <w:r w:rsidR="002F5E56" w:rsidRPr="00DB7EEC">
        <w:rPr>
          <w:sz w:val="28"/>
          <w:szCs w:val="28"/>
        </w:rPr>
        <w:t>eiguang Yang</w:t>
      </w:r>
      <w:r w:rsidR="00DB7EEC" w:rsidRPr="00DB7EEC">
        <w:rPr>
          <w:sz w:val="28"/>
          <w:szCs w:val="28"/>
        </w:rPr>
        <w:t xml:space="preserve">, </w:t>
      </w:r>
      <w:r w:rsidR="002F5E56" w:rsidRPr="00DB7EEC">
        <w:rPr>
          <w:sz w:val="28"/>
          <w:szCs w:val="28"/>
        </w:rPr>
        <w:t>Yang Guo</w:t>
      </w:r>
    </w:p>
    <w:p w:rsidR="002F5E56" w:rsidRPr="00DB7EEC" w:rsidRDefault="00DB7EEC" w:rsidP="00203FC4">
      <w:pPr>
        <w:rPr>
          <w:sz w:val="28"/>
          <w:szCs w:val="28"/>
        </w:rPr>
      </w:pPr>
      <w:r w:rsidRPr="00DB7EEC">
        <w:rPr>
          <w:b/>
          <w:bCs/>
          <w:sz w:val="28"/>
          <w:szCs w:val="28"/>
        </w:rPr>
        <w:t>Imprint</w:t>
      </w:r>
      <w:r w:rsidRPr="00DB7EEC">
        <w:rPr>
          <w:sz w:val="28"/>
          <w:szCs w:val="28"/>
        </w:rPr>
        <w:t xml:space="preserve">: </w:t>
      </w:r>
      <w:r w:rsidR="002F5E56" w:rsidRPr="00DB7EEC">
        <w:rPr>
          <w:sz w:val="28"/>
          <w:szCs w:val="28"/>
        </w:rPr>
        <w:t>Front. Plant Sci., 15 May 2025</w:t>
      </w:r>
      <w:r w:rsidRPr="00DB7EEC">
        <w:rPr>
          <w:sz w:val="28"/>
          <w:szCs w:val="28"/>
        </w:rPr>
        <w:t xml:space="preserve">, </w:t>
      </w:r>
      <w:r w:rsidR="002F5E56" w:rsidRPr="00DB7EEC">
        <w:rPr>
          <w:sz w:val="28"/>
          <w:szCs w:val="28"/>
        </w:rPr>
        <w:t>Sec. Technical Advances in Plant Science</w:t>
      </w:r>
      <w:r w:rsidRPr="00DB7EEC">
        <w:rPr>
          <w:sz w:val="28"/>
          <w:szCs w:val="28"/>
        </w:rPr>
        <w:t xml:space="preserve">, </w:t>
      </w:r>
      <w:r w:rsidR="002F5E56" w:rsidRPr="00DB7EEC">
        <w:rPr>
          <w:sz w:val="28"/>
          <w:szCs w:val="28"/>
        </w:rPr>
        <w:t>Volume 16 - 2025 | </w:t>
      </w:r>
      <w:hyperlink r:id="rId49" w:history="1">
        <w:r w:rsidR="002F5E56" w:rsidRPr="00DB7EEC">
          <w:rPr>
            <w:rStyle w:val="Hyperlink"/>
            <w:color w:val="auto"/>
            <w:sz w:val="28"/>
            <w:szCs w:val="28"/>
            <w:u w:val="none"/>
          </w:rPr>
          <w:t>https://doi.org/10.3389/fpls.2025.1519001</w:t>
        </w:r>
      </w:hyperlink>
    </w:p>
    <w:p w:rsidR="002F5E56" w:rsidRDefault="00DB7EEC" w:rsidP="00203FC4">
      <w:pPr>
        <w:rPr>
          <w:sz w:val="28"/>
          <w:szCs w:val="28"/>
        </w:rPr>
      </w:pPr>
      <w:r w:rsidRPr="00DB7EEC">
        <w:rPr>
          <w:b/>
          <w:bCs/>
          <w:sz w:val="28"/>
          <w:szCs w:val="28"/>
        </w:rPr>
        <w:t>Abstract</w:t>
      </w:r>
      <w:r w:rsidRPr="00DB7EEC">
        <w:rPr>
          <w:sz w:val="28"/>
          <w:szCs w:val="28"/>
        </w:rPr>
        <w:t xml:space="preserve">: </w:t>
      </w:r>
      <w:r w:rsidR="002F5E56" w:rsidRPr="00DB7EEC">
        <w:rPr>
          <w:sz w:val="28"/>
          <w:szCs w:val="28"/>
        </w:rPr>
        <w:t xml:space="preserve">Introduction: Verticillium wilt is a severe soil-borne disease that affects cotton growth and yield. Traditional monitoring methods, which rely on manual investigation, are inefficient and impractical for large-scale applications. This </w:t>
      </w:r>
      <w:r w:rsidR="002F5E56" w:rsidRPr="00DB7EEC">
        <w:rPr>
          <w:sz w:val="28"/>
          <w:szCs w:val="28"/>
        </w:rPr>
        <w:lastRenderedPageBreak/>
        <w:t>study introduces a novel approach combining machine learning with feature selection to identify sensitive spectral features for accurate and efficient detection of cotton Verticillium wilt.</w:t>
      </w:r>
      <w:r w:rsidRPr="00DB7EEC">
        <w:rPr>
          <w:sz w:val="28"/>
          <w:szCs w:val="28"/>
        </w:rPr>
        <w:t xml:space="preserve"> </w:t>
      </w:r>
      <w:r w:rsidR="002F5E56" w:rsidRPr="00DB7EEC">
        <w:rPr>
          <w:sz w:val="28"/>
          <w:szCs w:val="28"/>
        </w:rPr>
        <w:t>Methods: We conducted comprehensive hyperspectral measurements using handheld devices (350–2500 nm) to analyze cotton leaves in a controlled greenhouse environment and employed Unmanned Aerial Vehicle (UAV) hyperspectral imaging (400–995 nm) to capture canopy-level data in field conditions. The hyperspectral data were pre-processed to extract wavelet coefficients and spectral indices (SIs), enabling the derivation of disease-specific spectral features (DSSFs) through advanced feature selection techniques. Using these DSSFs, we developed detection models to assess both the incidence and severity of leaf damage by Verticillium wilt at the leaf scale and the incidence at the canopy scale. Initial analysis identified critical spectral reflectance bands, wavelet coefficients, and SIs that exhibited dynamic responses as the disease progressed.</w:t>
      </w:r>
      <w:r w:rsidRPr="00DB7EEC">
        <w:rPr>
          <w:sz w:val="28"/>
          <w:szCs w:val="28"/>
        </w:rPr>
        <w:t xml:space="preserve"> </w:t>
      </w:r>
      <w:r w:rsidR="002F5E56" w:rsidRPr="00DB7EEC">
        <w:rPr>
          <w:sz w:val="28"/>
          <w:szCs w:val="28"/>
        </w:rPr>
        <w:t>Results: Model validation demonstrated that the incidence detection models at the leaf scale achieved a peak classification accuracy of 85.83%, which is about 10% higher than traditional methods without feature selection. The severity detection models showed improved precision as disease severity of damage increased, with accuracy ranging from 46.82% to 93.10%. At the canopy scale, UAV-based hyperspectral data achieved a remarkable classification accuracy of 93.0% for disease incidence detection.</w:t>
      </w:r>
      <w:r w:rsidRPr="00DB7EEC">
        <w:rPr>
          <w:sz w:val="28"/>
          <w:szCs w:val="28"/>
        </w:rPr>
        <w:t xml:space="preserve"> </w:t>
      </w:r>
      <w:r w:rsidR="002F5E56" w:rsidRPr="00DB7EEC">
        <w:rPr>
          <w:sz w:val="28"/>
          <w:szCs w:val="28"/>
        </w:rPr>
        <w:t>Discussion: This study highlights the significant impact of feature selection on enhancing the performance of hyperspectral-based remote sensing models for cotton wilt monitoring. It also explores the transferability of sensitive spectral features across different scales, laying the groundwork for future large-scale early warning systems and monitoring cotton Verticillium wilt.</w:t>
      </w:r>
    </w:p>
    <w:p w:rsidR="00DB7EEC" w:rsidRPr="00DB7EEC" w:rsidRDefault="00DB7EEC" w:rsidP="00203FC4">
      <w:pPr>
        <w:rPr>
          <w:sz w:val="28"/>
          <w:szCs w:val="28"/>
        </w:rPr>
      </w:pPr>
    </w:p>
    <w:p w:rsidR="00C711AE" w:rsidRPr="00C711AE" w:rsidRDefault="00DB7EEC" w:rsidP="00C711AE">
      <w:pPr>
        <w:spacing w:beforeAutospacing="1" w:after="0" w:afterAutospacing="1" w:line="240" w:lineRule="auto"/>
        <w:outlineLvl w:val="0"/>
        <w:rPr>
          <w:rFonts w:eastAsia="Times New Roman" w:cstheme="minorHAnsi"/>
          <w:kern w:val="36"/>
          <w:sz w:val="28"/>
          <w:szCs w:val="28"/>
        </w:rPr>
      </w:pPr>
      <w:r w:rsidRPr="00DB7EEC">
        <w:rPr>
          <w:rFonts w:eastAsia="Times New Roman" w:cstheme="minorHAnsi"/>
          <w:b/>
          <w:bCs/>
          <w:kern w:val="36"/>
          <w:sz w:val="28"/>
          <w:szCs w:val="28"/>
        </w:rPr>
        <w:t>Title</w:t>
      </w:r>
      <w:r w:rsidRPr="00DB7EEC">
        <w:rPr>
          <w:rFonts w:eastAsia="Times New Roman" w:cstheme="minorHAnsi"/>
          <w:kern w:val="36"/>
          <w:sz w:val="28"/>
          <w:szCs w:val="28"/>
        </w:rPr>
        <w:t xml:space="preserve">: </w:t>
      </w:r>
      <w:r w:rsidR="00C711AE" w:rsidRPr="00DB7EEC">
        <w:rPr>
          <w:rFonts w:eastAsia="Times New Roman" w:cstheme="minorHAnsi"/>
          <w:kern w:val="36"/>
          <w:sz w:val="28"/>
          <w:szCs w:val="28"/>
        </w:rPr>
        <w:t>Identification and functional analysis of </w:t>
      </w:r>
      <w:r w:rsidR="00C711AE" w:rsidRPr="00DB7EEC">
        <w:rPr>
          <w:rFonts w:eastAsia="Times New Roman" w:cstheme="minorHAnsi"/>
          <w:i/>
          <w:iCs/>
          <w:kern w:val="36"/>
          <w:sz w:val="28"/>
          <w:szCs w:val="28"/>
        </w:rPr>
        <w:t>BAG</w:t>
      </w:r>
      <w:r w:rsidR="00C711AE" w:rsidRPr="00DB7EEC">
        <w:rPr>
          <w:rFonts w:eastAsia="Times New Roman" w:cstheme="minorHAnsi"/>
          <w:kern w:val="36"/>
          <w:sz w:val="28"/>
          <w:szCs w:val="28"/>
        </w:rPr>
        <w:t> gene family contributing to verticillium wilt resistance in upland cotton</w:t>
      </w:r>
      <w:r w:rsidRPr="00DB7EEC">
        <w:rPr>
          <w:rFonts w:eastAsia="Times New Roman" w:cstheme="minorHAnsi"/>
          <w:kern w:val="36"/>
          <w:sz w:val="28"/>
          <w:szCs w:val="28"/>
        </w:rPr>
        <w:t>.</w:t>
      </w:r>
    </w:p>
    <w:p w:rsidR="00C711AE" w:rsidRPr="00C711AE" w:rsidRDefault="00DB7EEC" w:rsidP="00C711AE">
      <w:pPr>
        <w:spacing w:after="134" w:line="240" w:lineRule="auto"/>
        <w:rPr>
          <w:rFonts w:eastAsia="Times New Roman" w:cstheme="minorHAnsi"/>
          <w:sz w:val="28"/>
          <w:szCs w:val="28"/>
        </w:rPr>
      </w:pPr>
      <w:r w:rsidRPr="00DB7EEC">
        <w:rPr>
          <w:rFonts w:eastAsia="Times New Roman" w:cstheme="minorHAnsi"/>
          <w:b/>
          <w:bCs/>
          <w:sz w:val="28"/>
          <w:szCs w:val="28"/>
        </w:rPr>
        <w:t>Author</w:t>
      </w:r>
      <w:r w:rsidRPr="00DB7EEC">
        <w:rPr>
          <w:rFonts w:eastAsia="Times New Roman" w:cstheme="minorHAnsi"/>
          <w:sz w:val="28"/>
          <w:szCs w:val="28"/>
        </w:rPr>
        <w:t>:</w:t>
      </w:r>
      <w:r w:rsidR="00C711AE" w:rsidRPr="00DB7EEC">
        <w:rPr>
          <w:rFonts w:eastAsia="Times New Roman" w:cstheme="minorHAnsi"/>
          <w:sz w:val="28"/>
          <w:szCs w:val="28"/>
        </w:rPr>
        <w:t>Zhijuan Hu </w:t>
      </w:r>
      <w:r w:rsidR="00C711AE" w:rsidRPr="00C711AE">
        <w:rPr>
          <w:rFonts w:eastAsia="Times New Roman" w:cstheme="minorHAnsi"/>
          <w:sz w:val="28"/>
          <w:szCs w:val="28"/>
        </w:rPr>
        <w:t>, </w:t>
      </w:r>
      <w:r w:rsidR="00C711AE" w:rsidRPr="00DB7EEC">
        <w:rPr>
          <w:rFonts w:eastAsia="Times New Roman" w:cstheme="minorHAnsi"/>
          <w:sz w:val="28"/>
          <w:szCs w:val="28"/>
        </w:rPr>
        <w:t>Jingjie Yuan </w:t>
      </w:r>
      <w:r w:rsidR="00C711AE" w:rsidRPr="00C711AE">
        <w:rPr>
          <w:rFonts w:eastAsia="Times New Roman" w:cstheme="minorHAnsi"/>
          <w:sz w:val="28"/>
          <w:szCs w:val="28"/>
        </w:rPr>
        <w:t>, </w:t>
      </w:r>
      <w:r w:rsidR="00C711AE" w:rsidRPr="00DB7EEC">
        <w:rPr>
          <w:rFonts w:eastAsia="Times New Roman" w:cstheme="minorHAnsi"/>
          <w:sz w:val="28"/>
          <w:szCs w:val="28"/>
        </w:rPr>
        <w:t>Run Zou </w:t>
      </w:r>
      <w:r w:rsidR="00C711AE" w:rsidRPr="00C711AE">
        <w:rPr>
          <w:rFonts w:eastAsia="Times New Roman" w:cstheme="minorHAnsi"/>
          <w:sz w:val="28"/>
          <w:szCs w:val="28"/>
        </w:rPr>
        <w:t>, </w:t>
      </w:r>
      <w:r w:rsidR="00C711AE" w:rsidRPr="00DB7EEC">
        <w:rPr>
          <w:rFonts w:eastAsia="Times New Roman" w:cstheme="minorHAnsi"/>
          <w:sz w:val="28"/>
          <w:szCs w:val="28"/>
        </w:rPr>
        <w:t>Yilan Wang </w:t>
      </w:r>
      <w:r w:rsidR="00C711AE" w:rsidRPr="00C711AE">
        <w:rPr>
          <w:rFonts w:eastAsia="Times New Roman" w:cstheme="minorHAnsi"/>
          <w:sz w:val="28"/>
          <w:szCs w:val="28"/>
        </w:rPr>
        <w:t>, </w:t>
      </w:r>
      <w:r w:rsidR="00C711AE" w:rsidRPr="00DB7EEC">
        <w:rPr>
          <w:rFonts w:eastAsia="Times New Roman" w:cstheme="minorHAnsi"/>
          <w:sz w:val="28"/>
          <w:szCs w:val="28"/>
        </w:rPr>
        <w:t>Xuan Peng </w:t>
      </w:r>
      <w:r w:rsidR="00C711AE" w:rsidRPr="00C711AE">
        <w:rPr>
          <w:rFonts w:eastAsia="Times New Roman" w:cstheme="minorHAnsi"/>
          <w:sz w:val="28"/>
          <w:szCs w:val="28"/>
        </w:rPr>
        <w:t>, </w:t>
      </w:r>
      <w:r w:rsidR="00C711AE" w:rsidRPr="00DB7EEC">
        <w:rPr>
          <w:rFonts w:eastAsia="Times New Roman" w:cstheme="minorHAnsi"/>
          <w:sz w:val="28"/>
          <w:szCs w:val="28"/>
        </w:rPr>
        <w:t>Xingyong Yang</w:t>
      </w:r>
      <w:r w:rsidR="00C711AE" w:rsidRPr="00C711AE">
        <w:rPr>
          <w:rFonts w:eastAsia="Times New Roman" w:cstheme="minorHAnsi"/>
          <w:sz w:val="28"/>
          <w:szCs w:val="28"/>
        </w:rPr>
        <w:t>, </w:t>
      </w:r>
      <w:r w:rsidR="00C711AE" w:rsidRPr="00DB7EEC">
        <w:rPr>
          <w:rFonts w:eastAsia="Times New Roman" w:cstheme="minorHAnsi"/>
          <w:sz w:val="28"/>
          <w:szCs w:val="28"/>
        </w:rPr>
        <w:t>Chengjian Xie</w:t>
      </w:r>
    </w:p>
    <w:p w:rsidR="00C711AE" w:rsidRPr="00DB7EEC" w:rsidRDefault="00DB7EEC" w:rsidP="00DB7EEC">
      <w:pPr>
        <w:pStyle w:val="Heading2"/>
        <w:spacing w:before="0"/>
        <w:rPr>
          <w:rFonts w:asciiTheme="minorHAnsi" w:hAnsiTheme="minorHAnsi" w:cstheme="minorHAnsi"/>
          <w:b w:val="0"/>
          <w:bCs w:val="0"/>
          <w:color w:val="auto"/>
          <w:sz w:val="28"/>
          <w:szCs w:val="28"/>
        </w:rPr>
      </w:pPr>
      <w:r w:rsidRPr="00DB7EEC">
        <w:rPr>
          <w:rFonts w:asciiTheme="minorHAnsi" w:hAnsiTheme="minorHAnsi" w:cstheme="minorHAnsi"/>
          <w:color w:val="auto"/>
          <w:sz w:val="28"/>
          <w:szCs w:val="28"/>
        </w:rPr>
        <w:lastRenderedPageBreak/>
        <w:t>Imprint</w:t>
      </w:r>
      <w:r w:rsidRPr="00DB7EEC">
        <w:rPr>
          <w:rFonts w:asciiTheme="minorHAnsi" w:hAnsiTheme="minorHAnsi" w:cstheme="minorHAnsi"/>
          <w:b w:val="0"/>
          <w:bCs w:val="0"/>
          <w:color w:val="auto"/>
          <w:sz w:val="28"/>
          <w:szCs w:val="28"/>
        </w:rPr>
        <w:t xml:space="preserve">: </w:t>
      </w:r>
      <w:hyperlink r:id="rId50" w:tooltip="Go to Plant Science on ScienceDirect" w:history="1">
        <w:r w:rsidR="00C711AE" w:rsidRPr="00DB7EEC">
          <w:rPr>
            <w:rStyle w:val="anchor-text"/>
            <w:rFonts w:asciiTheme="minorHAnsi" w:hAnsiTheme="minorHAnsi" w:cstheme="minorHAnsi"/>
            <w:b w:val="0"/>
            <w:bCs w:val="0"/>
            <w:color w:val="auto"/>
            <w:sz w:val="28"/>
            <w:szCs w:val="28"/>
          </w:rPr>
          <w:t>Plant Science</w:t>
        </w:r>
      </w:hyperlink>
      <w:r w:rsidRPr="00DB7EEC">
        <w:rPr>
          <w:rFonts w:asciiTheme="minorHAnsi" w:hAnsiTheme="minorHAnsi" w:cstheme="minorHAnsi"/>
          <w:b w:val="0"/>
          <w:bCs w:val="0"/>
          <w:color w:val="auto"/>
          <w:sz w:val="28"/>
          <w:szCs w:val="28"/>
        </w:rPr>
        <w:t xml:space="preserve">, </w:t>
      </w:r>
      <w:hyperlink r:id="rId51" w:tooltip="Go to table of contents for this volume/issue" w:history="1">
        <w:r w:rsidR="00C711AE" w:rsidRPr="00DB7EEC">
          <w:rPr>
            <w:rStyle w:val="anchor-text"/>
            <w:rFonts w:asciiTheme="minorHAnsi" w:hAnsiTheme="minorHAnsi" w:cstheme="minorHAnsi"/>
            <w:b w:val="0"/>
            <w:bCs w:val="0"/>
            <w:color w:val="auto"/>
            <w:sz w:val="28"/>
            <w:szCs w:val="28"/>
          </w:rPr>
          <w:t>Volume 356</w:t>
        </w:r>
      </w:hyperlink>
      <w:r w:rsidR="00C711AE" w:rsidRPr="00DB7EEC">
        <w:rPr>
          <w:rFonts w:asciiTheme="minorHAnsi" w:hAnsiTheme="minorHAnsi" w:cstheme="minorHAnsi"/>
          <w:b w:val="0"/>
          <w:bCs w:val="0"/>
          <w:color w:val="auto"/>
          <w:sz w:val="28"/>
          <w:szCs w:val="28"/>
        </w:rPr>
        <w:t>, July 2025, 112501</w:t>
      </w:r>
    </w:p>
    <w:p w:rsidR="002F5E56" w:rsidRDefault="00DB7EEC" w:rsidP="00327FC5">
      <w:pPr>
        <w:spacing w:before="100" w:beforeAutospacing="1" w:after="100" w:afterAutospacing="1" w:line="240" w:lineRule="auto"/>
        <w:outlineLvl w:val="0"/>
        <w:rPr>
          <w:rFonts w:cstheme="minorHAnsi"/>
          <w:sz w:val="28"/>
          <w:szCs w:val="28"/>
        </w:rPr>
      </w:pPr>
      <w:r w:rsidRPr="00DB7EEC">
        <w:rPr>
          <w:rFonts w:cstheme="minorHAnsi"/>
          <w:b/>
          <w:bCs/>
          <w:sz w:val="28"/>
          <w:szCs w:val="28"/>
        </w:rPr>
        <w:t>Abstract</w:t>
      </w:r>
      <w:r w:rsidRPr="00DB7EEC">
        <w:rPr>
          <w:rFonts w:cstheme="minorHAnsi"/>
          <w:sz w:val="28"/>
          <w:szCs w:val="28"/>
        </w:rPr>
        <w:t xml:space="preserve">: </w:t>
      </w:r>
      <w:r w:rsidR="00C711AE" w:rsidRPr="00DB7EEC">
        <w:rPr>
          <w:rFonts w:cstheme="minorHAnsi"/>
          <w:sz w:val="28"/>
          <w:szCs w:val="28"/>
        </w:rPr>
        <w:t>Cotton fiber is a primary textile material and a significant economic resource globally. </w:t>
      </w:r>
      <w:r w:rsidR="00C711AE" w:rsidRPr="00DB7EEC">
        <w:rPr>
          <w:rStyle w:val="Emphasis"/>
          <w:rFonts w:cstheme="minorHAnsi"/>
          <w:sz w:val="28"/>
          <w:szCs w:val="28"/>
        </w:rPr>
        <w:t>Verticillium dahliae</w:t>
      </w:r>
      <w:r w:rsidR="00C711AE" w:rsidRPr="00DB7EEC">
        <w:rPr>
          <w:rFonts w:cstheme="minorHAnsi"/>
          <w:sz w:val="28"/>
          <w:szCs w:val="28"/>
        </w:rPr>
        <w:t>, a destructive soil-borne fungal pathogen, severely impacts cotton yields. The Bcl-2–associated athanogene (BAG) protein family, functioning as molecular chaperone co-chaperones, plays a crucial role in plant stress responses. In this study, 24, 12, and 11 </w:t>
      </w:r>
      <w:r w:rsidR="00C711AE" w:rsidRPr="00DB7EEC">
        <w:rPr>
          <w:rStyle w:val="Emphasis"/>
          <w:rFonts w:cstheme="minorHAnsi"/>
          <w:sz w:val="28"/>
          <w:szCs w:val="28"/>
        </w:rPr>
        <w:t>BAG</w:t>
      </w:r>
      <w:r w:rsidR="00C711AE" w:rsidRPr="00DB7EEC">
        <w:rPr>
          <w:rFonts w:cstheme="minorHAnsi"/>
          <w:sz w:val="28"/>
          <w:szCs w:val="28"/>
        </w:rPr>
        <w:t> genes were identified in upland cotton (</w:t>
      </w:r>
      <w:r w:rsidR="00C711AE" w:rsidRPr="00DB7EEC">
        <w:rPr>
          <w:rStyle w:val="Emphasis"/>
          <w:rFonts w:cstheme="minorHAnsi"/>
          <w:sz w:val="28"/>
          <w:szCs w:val="28"/>
        </w:rPr>
        <w:t>Gossypium hirsutum</w:t>
      </w:r>
      <w:r w:rsidR="00C711AE" w:rsidRPr="00DB7EEC">
        <w:rPr>
          <w:rFonts w:cstheme="minorHAnsi"/>
          <w:sz w:val="28"/>
          <w:szCs w:val="28"/>
        </w:rPr>
        <w:t>), Asiatic cotton (</w:t>
      </w:r>
      <w:r w:rsidR="00C711AE" w:rsidRPr="00DB7EEC">
        <w:rPr>
          <w:rStyle w:val="Emphasis"/>
          <w:rFonts w:cstheme="minorHAnsi"/>
          <w:sz w:val="28"/>
          <w:szCs w:val="28"/>
        </w:rPr>
        <w:t>G. arboreum</w:t>
      </w:r>
      <w:r w:rsidR="00C711AE" w:rsidRPr="00DB7EEC">
        <w:rPr>
          <w:rFonts w:cstheme="minorHAnsi"/>
          <w:sz w:val="28"/>
          <w:szCs w:val="28"/>
        </w:rPr>
        <w:t>), and Levant cotton (</w:t>
      </w:r>
      <w:r w:rsidR="00C711AE" w:rsidRPr="00DB7EEC">
        <w:rPr>
          <w:rStyle w:val="Emphasis"/>
          <w:rFonts w:cstheme="minorHAnsi"/>
          <w:sz w:val="28"/>
          <w:szCs w:val="28"/>
        </w:rPr>
        <w:t>G. raimondii</w:t>
      </w:r>
      <w:r w:rsidR="00C711AE" w:rsidRPr="00DB7EEC">
        <w:rPr>
          <w:rFonts w:cstheme="minorHAnsi"/>
          <w:sz w:val="28"/>
          <w:szCs w:val="28"/>
        </w:rPr>
        <w:t>), respectively. The </w:t>
      </w:r>
      <w:r w:rsidR="00C711AE" w:rsidRPr="00DB7EEC">
        <w:rPr>
          <w:rStyle w:val="Emphasis"/>
          <w:rFonts w:cstheme="minorHAnsi"/>
          <w:sz w:val="28"/>
          <w:szCs w:val="28"/>
        </w:rPr>
        <w:t>BAG</w:t>
      </w:r>
      <w:r w:rsidR="00C711AE" w:rsidRPr="00DB7EEC">
        <w:rPr>
          <w:rFonts w:cstheme="minorHAnsi"/>
          <w:sz w:val="28"/>
          <w:szCs w:val="28"/>
        </w:rPr>
        <w:t> gene family demonstrates relative conservation throughout cotton evolution. Conserved domain analysis revealed that BAG proteins from these species universally contain the conserved BAG domain, with some members also possessing the UBL domain and CaM-binding motifs. Virus-induced gene silencing (VIGS) was utilized to investigate gene function in upland cotton. Compared to the negative control, following </w:t>
      </w:r>
      <w:r w:rsidR="00C711AE" w:rsidRPr="00DB7EEC">
        <w:rPr>
          <w:rStyle w:val="Emphasis"/>
          <w:rFonts w:cstheme="minorHAnsi"/>
          <w:sz w:val="28"/>
          <w:szCs w:val="28"/>
        </w:rPr>
        <w:t>V. dahliae</w:t>
      </w:r>
      <w:r w:rsidR="00C711AE" w:rsidRPr="00DB7EEC">
        <w:rPr>
          <w:rFonts w:cstheme="minorHAnsi"/>
          <w:sz w:val="28"/>
          <w:szCs w:val="28"/>
        </w:rPr>
        <w:t> infection, the silencing of GhBAG7.1 and GhBAG6.2 makes the plants more susceptible to infection, showing symptoms earlier. Quantitative Real-Time Polymerase Chain Reaction (RT-qPCR) analysis indicated that </w:t>
      </w:r>
      <w:r w:rsidR="00C711AE" w:rsidRPr="00DB7EEC">
        <w:rPr>
          <w:rStyle w:val="Emphasis"/>
          <w:rFonts w:cstheme="minorHAnsi"/>
          <w:sz w:val="28"/>
          <w:szCs w:val="28"/>
        </w:rPr>
        <w:t>V. dahliae</w:t>
      </w:r>
      <w:r w:rsidR="00C711AE" w:rsidRPr="00DB7EEC">
        <w:rPr>
          <w:rFonts w:cstheme="minorHAnsi"/>
          <w:sz w:val="28"/>
          <w:szCs w:val="28"/>
        </w:rPr>
        <w:t> infection upregulated the expression of </w:t>
      </w:r>
      <w:r w:rsidR="00C711AE" w:rsidRPr="00DB7EEC">
        <w:rPr>
          <w:rStyle w:val="Emphasis"/>
          <w:rFonts w:cstheme="minorHAnsi"/>
          <w:sz w:val="28"/>
          <w:szCs w:val="28"/>
        </w:rPr>
        <w:t>GhBAG7.1, GhBAG6.2</w:t>
      </w:r>
      <w:r w:rsidR="00C711AE" w:rsidRPr="00DB7EEC">
        <w:rPr>
          <w:rFonts w:cstheme="minorHAnsi"/>
          <w:sz w:val="28"/>
          <w:szCs w:val="28"/>
        </w:rPr>
        <w:t>, and </w:t>
      </w:r>
      <w:r w:rsidR="00C711AE" w:rsidRPr="00DB7EEC">
        <w:rPr>
          <w:rStyle w:val="Emphasis"/>
          <w:rFonts w:cstheme="minorHAnsi"/>
          <w:sz w:val="28"/>
          <w:szCs w:val="28"/>
        </w:rPr>
        <w:t>GhBAG4.1</w:t>
      </w:r>
      <w:r w:rsidR="00C711AE" w:rsidRPr="00DB7EEC">
        <w:rPr>
          <w:rFonts w:cstheme="minorHAnsi"/>
          <w:sz w:val="28"/>
          <w:szCs w:val="28"/>
        </w:rPr>
        <w:t> in upland cotton, while </w:t>
      </w:r>
      <w:r w:rsidR="00C711AE" w:rsidRPr="00DB7EEC">
        <w:rPr>
          <w:rStyle w:val="Emphasis"/>
          <w:rFonts w:cstheme="minorHAnsi"/>
          <w:sz w:val="28"/>
          <w:szCs w:val="28"/>
        </w:rPr>
        <w:t>GhBAG4.4</w:t>
      </w:r>
      <w:r w:rsidR="00C711AE" w:rsidRPr="00DB7EEC">
        <w:rPr>
          <w:rFonts w:cstheme="minorHAnsi"/>
          <w:sz w:val="28"/>
          <w:szCs w:val="28"/>
        </w:rPr>
        <w:t> expression was downregulated. Furthermore, following the silencing of the </w:t>
      </w:r>
      <w:r w:rsidR="00C711AE" w:rsidRPr="00DB7EEC">
        <w:rPr>
          <w:rStyle w:val="Emphasis"/>
          <w:rFonts w:cstheme="minorHAnsi"/>
          <w:sz w:val="28"/>
          <w:szCs w:val="28"/>
        </w:rPr>
        <w:t>GhBAG6.2</w:t>
      </w:r>
      <w:r w:rsidR="00C711AE" w:rsidRPr="00DB7EEC">
        <w:rPr>
          <w:rFonts w:cstheme="minorHAnsi"/>
          <w:sz w:val="28"/>
          <w:szCs w:val="28"/>
        </w:rPr>
        <w:t> gene, </w:t>
      </w:r>
      <w:r w:rsidR="00C711AE" w:rsidRPr="00DB7EEC">
        <w:rPr>
          <w:rStyle w:val="Emphasis"/>
          <w:rFonts w:cstheme="minorHAnsi"/>
          <w:sz w:val="28"/>
          <w:szCs w:val="28"/>
        </w:rPr>
        <w:t>V. dahliae</w:t>
      </w:r>
      <w:r w:rsidR="00C711AE" w:rsidRPr="00DB7EEC">
        <w:rPr>
          <w:rFonts w:cstheme="minorHAnsi"/>
          <w:sz w:val="28"/>
          <w:szCs w:val="28"/>
        </w:rPr>
        <w:t> infection led to an initial upregulation of disease resistance-related genes (</w:t>
      </w:r>
      <w:r w:rsidR="00C711AE" w:rsidRPr="00DB7EEC">
        <w:rPr>
          <w:rStyle w:val="Emphasis"/>
          <w:rFonts w:cstheme="minorHAnsi"/>
          <w:sz w:val="28"/>
          <w:szCs w:val="28"/>
        </w:rPr>
        <w:t>ERF1</w:t>
      </w:r>
      <w:r w:rsidR="00C711AE" w:rsidRPr="00DB7EEC">
        <w:rPr>
          <w:rFonts w:cstheme="minorHAnsi"/>
          <w:sz w:val="28"/>
          <w:szCs w:val="28"/>
        </w:rPr>
        <w:t>, </w:t>
      </w:r>
      <w:r w:rsidR="00C711AE" w:rsidRPr="00DB7EEC">
        <w:rPr>
          <w:rStyle w:val="Emphasis"/>
          <w:rFonts w:cstheme="minorHAnsi"/>
          <w:sz w:val="28"/>
          <w:szCs w:val="28"/>
        </w:rPr>
        <w:t>PR5</w:t>
      </w:r>
      <w:r w:rsidR="00C711AE" w:rsidRPr="00DB7EEC">
        <w:rPr>
          <w:rFonts w:cstheme="minorHAnsi"/>
          <w:sz w:val="28"/>
          <w:szCs w:val="28"/>
        </w:rPr>
        <w:t>, </w:t>
      </w:r>
      <w:r w:rsidR="00C711AE" w:rsidRPr="00DB7EEC">
        <w:rPr>
          <w:rStyle w:val="Emphasis"/>
          <w:rFonts w:cstheme="minorHAnsi"/>
          <w:sz w:val="28"/>
          <w:szCs w:val="28"/>
        </w:rPr>
        <w:t>PDF1.2</w:t>
      </w:r>
      <w:r w:rsidR="00C711AE" w:rsidRPr="00DB7EEC">
        <w:rPr>
          <w:rFonts w:cstheme="minorHAnsi"/>
          <w:sz w:val="28"/>
          <w:szCs w:val="28"/>
        </w:rPr>
        <w:t>, </w:t>
      </w:r>
      <w:r w:rsidR="00C711AE" w:rsidRPr="00DB7EEC">
        <w:rPr>
          <w:rStyle w:val="Emphasis"/>
          <w:rFonts w:cstheme="minorHAnsi"/>
          <w:sz w:val="28"/>
          <w:szCs w:val="28"/>
        </w:rPr>
        <w:t>NPR1</w:t>
      </w:r>
      <w:r w:rsidR="00C711AE" w:rsidRPr="00DB7EEC">
        <w:rPr>
          <w:rFonts w:cstheme="minorHAnsi"/>
          <w:sz w:val="28"/>
          <w:szCs w:val="28"/>
        </w:rPr>
        <w:t>, </w:t>
      </w:r>
      <w:r w:rsidR="00C711AE" w:rsidRPr="00DB7EEC">
        <w:rPr>
          <w:rStyle w:val="Emphasis"/>
          <w:rFonts w:cstheme="minorHAnsi"/>
          <w:sz w:val="28"/>
          <w:szCs w:val="28"/>
        </w:rPr>
        <w:t>PR1</w:t>
      </w:r>
      <w:r w:rsidR="00C711AE" w:rsidRPr="00DB7EEC">
        <w:rPr>
          <w:rFonts w:cstheme="minorHAnsi"/>
          <w:sz w:val="28"/>
          <w:szCs w:val="28"/>
        </w:rPr>
        <w:t>, </w:t>
      </w:r>
      <w:r w:rsidR="00C711AE" w:rsidRPr="00DB7EEC">
        <w:rPr>
          <w:rStyle w:val="Emphasis"/>
          <w:rFonts w:cstheme="minorHAnsi"/>
          <w:sz w:val="28"/>
          <w:szCs w:val="28"/>
        </w:rPr>
        <w:t>OPR3</w:t>
      </w:r>
      <w:r w:rsidR="00C711AE" w:rsidRPr="00DB7EEC">
        <w:rPr>
          <w:rFonts w:cstheme="minorHAnsi"/>
          <w:sz w:val="28"/>
          <w:szCs w:val="28"/>
        </w:rPr>
        <w:t>), which was followed by a subsequent decrease in their expression. Transcriptomic analysis revealed a transient upregulation of defense-related pathways, including phenylpropanoid biosynthesis, MAPK signaling pathway, and plant-pathogen interactions, at 48- and 96-hours post-inoculation with </w:t>
      </w:r>
      <w:r w:rsidR="00C711AE" w:rsidRPr="00DB7EEC">
        <w:rPr>
          <w:rStyle w:val="Emphasis"/>
          <w:rFonts w:cstheme="minorHAnsi"/>
          <w:sz w:val="28"/>
          <w:szCs w:val="28"/>
        </w:rPr>
        <w:t>V. dahliae</w:t>
      </w:r>
      <w:r w:rsidR="00C711AE" w:rsidRPr="00DB7EEC">
        <w:rPr>
          <w:rFonts w:cstheme="minorHAnsi"/>
          <w:sz w:val="28"/>
          <w:szCs w:val="28"/>
        </w:rPr>
        <w:t>. The findings provide a foundation for future research on stress-tolerant genes in cotton and offer new genetic resources for breeding disease-resistant cotton varieties.</w:t>
      </w:r>
    </w:p>
    <w:p w:rsidR="00DB7EEC" w:rsidRPr="00DB7EEC" w:rsidRDefault="00DB7EEC" w:rsidP="00327FC5">
      <w:pPr>
        <w:spacing w:before="100" w:beforeAutospacing="1" w:after="100" w:afterAutospacing="1" w:line="240" w:lineRule="auto"/>
        <w:outlineLvl w:val="0"/>
        <w:rPr>
          <w:rFonts w:cstheme="minorHAnsi"/>
          <w:sz w:val="28"/>
          <w:szCs w:val="28"/>
        </w:rPr>
      </w:pPr>
    </w:p>
    <w:p w:rsidR="00175848" w:rsidRPr="00175848" w:rsidRDefault="00DB7EEC" w:rsidP="00175848">
      <w:pPr>
        <w:spacing w:beforeAutospacing="1" w:after="0" w:afterAutospacing="1" w:line="240" w:lineRule="auto"/>
        <w:outlineLvl w:val="0"/>
        <w:rPr>
          <w:rFonts w:eastAsia="Times New Roman" w:cstheme="minorHAnsi"/>
          <w:kern w:val="36"/>
          <w:sz w:val="28"/>
          <w:szCs w:val="28"/>
        </w:rPr>
      </w:pPr>
      <w:r w:rsidRPr="00DB7EEC">
        <w:rPr>
          <w:rFonts w:eastAsia="Times New Roman" w:cstheme="minorHAnsi"/>
          <w:b/>
          <w:bCs/>
          <w:kern w:val="36"/>
          <w:sz w:val="28"/>
          <w:szCs w:val="28"/>
        </w:rPr>
        <w:t>Title</w:t>
      </w:r>
      <w:r w:rsidRPr="00DB7EEC">
        <w:rPr>
          <w:rFonts w:eastAsia="Times New Roman" w:cstheme="minorHAnsi"/>
          <w:kern w:val="36"/>
          <w:sz w:val="28"/>
          <w:szCs w:val="28"/>
        </w:rPr>
        <w:t xml:space="preserve">: </w:t>
      </w:r>
      <w:r w:rsidR="00175848" w:rsidRPr="00DB7EEC">
        <w:rPr>
          <w:rFonts w:eastAsia="Times New Roman" w:cstheme="minorHAnsi"/>
          <w:kern w:val="36"/>
          <w:sz w:val="28"/>
          <w:szCs w:val="28"/>
        </w:rPr>
        <w:t>Elucidating the synergistic activity of biocontrol agents in combating </w:t>
      </w:r>
      <w:r w:rsidR="00175848" w:rsidRPr="00DB7EEC">
        <w:rPr>
          <w:rFonts w:eastAsia="Times New Roman" w:cstheme="minorHAnsi"/>
          <w:i/>
          <w:iCs/>
          <w:kern w:val="36"/>
          <w:sz w:val="28"/>
          <w:szCs w:val="28"/>
        </w:rPr>
        <w:t>Xanthomonas citri</w:t>
      </w:r>
      <w:r w:rsidR="00175848" w:rsidRPr="00DB7EEC">
        <w:rPr>
          <w:rFonts w:eastAsia="Times New Roman" w:cstheme="minorHAnsi"/>
          <w:kern w:val="36"/>
          <w:sz w:val="28"/>
          <w:szCs w:val="28"/>
        </w:rPr>
        <w:t> pv. </w:t>
      </w:r>
      <w:r w:rsidR="00175848" w:rsidRPr="00DB7EEC">
        <w:rPr>
          <w:rFonts w:eastAsia="Times New Roman" w:cstheme="minorHAnsi"/>
          <w:i/>
          <w:iCs/>
          <w:kern w:val="36"/>
          <w:sz w:val="28"/>
          <w:szCs w:val="28"/>
        </w:rPr>
        <w:t>malvacearum</w:t>
      </w:r>
      <w:r w:rsidR="00175848" w:rsidRPr="00DB7EEC">
        <w:rPr>
          <w:rFonts w:eastAsia="Times New Roman" w:cstheme="minorHAnsi"/>
          <w:kern w:val="36"/>
          <w:sz w:val="28"/>
          <w:szCs w:val="28"/>
        </w:rPr>
        <w:t> and promoting of physio-chemical responses in cotton</w:t>
      </w:r>
      <w:r w:rsidRPr="00DB7EEC">
        <w:rPr>
          <w:rFonts w:eastAsia="Times New Roman" w:cstheme="minorHAnsi"/>
          <w:kern w:val="36"/>
          <w:sz w:val="28"/>
          <w:szCs w:val="28"/>
        </w:rPr>
        <w:t>.</w:t>
      </w:r>
    </w:p>
    <w:p w:rsidR="00175848" w:rsidRPr="00175848" w:rsidRDefault="00DB7EEC" w:rsidP="00175848">
      <w:pPr>
        <w:spacing w:after="134" w:line="240" w:lineRule="auto"/>
        <w:rPr>
          <w:rFonts w:eastAsia="Times New Roman" w:cstheme="minorHAnsi"/>
          <w:sz w:val="28"/>
          <w:szCs w:val="28"/>
        </w:rPr>
      </w:pPr>
      <w:r w:rsidRPr="00DB7EEC">
        <w:rPr>
          <w:rFonts w:eastAsia="Times New Roman" w:cstheme="minorHAnsi"/>
          <w:b/>
          <w:bCs/>
          <w:sz w:val="28"/>
          <w:szCs w:val="28"/>
        </w:rPr>
        <w:t>Author</w:t>
      </w:r>
      <w:r w:rsidRPr="00DB7EEC">
        <w:rPr>
          <w:rFonts w:eastAsia="Times New Roman" w:cstheme="minorHAnsi"/>
          <w:sz w:val="28"/>
          <w:szCs w:val="28"/>
        </w:rPr>
        <w:t>:</w:t>
      </w:r>
      <w:r w:rsidR="00175848" w:rsidRPr="00DB7EEC">
        <w:rPr>
          <w:rFonts w:eastAsia="Times New Roman" w:cstheme="minorHAnsi"/>
          <w:sz w:val="28"/>
          <w:szCs w:val="28"/>
        </w:rPr>
        <w:t>Usman Arshad</w:t>
      </w:r>
      <w:r w:rsidR="00175848" w:rsidRPr="00175848">
        <w:rPr>
          <w:rFonts w:eastAsia="Times New Roman" w:cstheme="minorHAnsi"/>
          <w:sz w:val="28"/>
          <w:szCs w:val="28"/>
        </w:rPr>
        <w:t>, </w:t>
      </w:r>
      <w:r w:rsidR="00175848" w:rsidRPr="00DB7EEC">
        <w:rPr>
          <w:rFonts w:eastAsia="Times New Roman" w:cstheme="minorHAnsi"/>
          <w:sz w:val="28"/>
          <w:szCs w:val="28"/>
        </w:rPr>
        <w:t>Yaxing Feng </w:t>
      </w:r>
      <w:r w:rsidR="00175848" w:rsidRPr="00175848">
        <w:rPr>
          <w:rFonts w:eastAsia="Times New Roman" w:cstheme="minorHAnsi"/>
          <w:sz w:val="28"/>
          <w:szCs w:val="28"/>
        </w:rPr>
        <w:t>, </w:t>
      </w:r>
      <w:r w:rsidR="00175848" w:rsidRPr="00DB7EEC">
        <w:rPr>
          <w:rFonts w:eastAsia="Times New Roman" w:cstheme="minorHAnsi"/>
          <w:sz w:val="28"/>
          <w:szCs w:val="28"/>
        </w:rPr>
        <w:t>Muhammd Raheel</w:t>
      </w:r>
      <w:r w:rsidR="00175848" w:rsidRPr="00175848">
        <w:rPr>
          <w:rFonts w:eastAsia="Times New Roman" w:cstheme="minorHAnsi"/>
          <w:sz w:val="28"/>
          <w:szCs w:val="28"/>
        </w:rPr>
        <w:t>, </w:t>
      </w:r>
      <w:r w:rsidR="00175848" w:rsidRPr="00DB7EEC">
        <w:rPr>
          <w:rFonts w:eastAsia="Times New Roman" w:cstheme="minorHAnsi"/>
          <w:sz w:val="28"/>
          <w:szCs w:val="28"/>
        </w:rPr>
        <w:t>Waqas Ashraf</w:t>
      </w:r>
      <w:r w:rsidR="00175848" w:rsidRPr="00175848">
        <w:rPr>
          <w:rFonts w:eastAsia="Times New Roman" w:cstheme="minorHAnsi"/>
          <w:sz w:val="28"/>
          <w:szCs w:val="28"/>
        </w:rPr>
        <w:t>, </w:t>
      </w:r>
      <w:r w:rsidR="00175848" w:rsidRPr="00DB7EEC">
        <w:rPr>
          <w:rFonts w:eastAsia="Times New Roman" w:cstheme="minorHAnsi"/>
          <w:sz w:val="28"/>
          <w:szCs w:val="28"/>
        </w:rPr>
        <w:t>Muhammad Amjad Ali </w:t>
      </w:r>
      <w:r w:rsidR="00175848" w:rsidRPr="00175848">
        <w:rPr>
          <w:rFonts w:eastAsia="Times New Roman" w:cstheme="minorHAnsi"/>
          <w:sz w:val="28"/>
          <w:szCs w:val="28"/>
        </w:rPr>
        <w:t>, </w:t>
      </w:r>
      <w:r w:rsidR="00175848" w:rsidRPr="00DB7EEC">
        <w:rPr>
          <w:rFonts w:eastAsia="Times New Roman" w:cstheme="minorHAnsi"/>
          <w:sz w:val="28"/>
          <w:szCs w:val="28"/>
        </w:rPr>
        <w:t>Iqra Naeem </w:t>
      </w:r>
      <w:r w:rsidR="00175848" w:rsidRPr="00175848">
        <w:rPr>
          <w:rFonts w:eastAsia="Times New Roman" w:cstheme="minorHAnsi"/>
          <w:sz w:val="28"/>
          <w:szCs w:val="28"/>
        </w:rPr>
        <w:t>, </w:t>
      </w:r>
      <w:r w:rsidR="00175848" w:rsidRPr="00DB7EEC">
        <w:rPr>
          <w:rFonts w:eastAsia="Times New Roman" w:cstheme="minorHAnsi"/>
          <w:sz w:val="28"/>
          <w:szCs w:val="28"/>
        </w:rPr>
        <w:t>Kexin Liu </w:t>
      </w:r>
    </w:p>
    <w:p w:rsidR="00175848" w:rsidRPr="00DB7EEC" w:rsidRDefault="00DB7EEC" w:rsidP="00DB7EEC">
      <w:pPr>
        <w:pStyle w:val="Heading2"/>
        <w:spacing w:before="0"/>
        <w:rPr>
          <w:rFonts w:asciiTheme="minorHAnsi" w:hAnsiTheme="minorHAnsi" w:cstheme="minorHAnsi"/>
          <w:b w:val="0"/>
          <w:bCs w:val="0"/>
          <w:color w:val="auto"/>
          <w:sz w:val="28"/>
          <w:szCs w:val="28"/>
        </w:rPr>
      </w:pPr>
      <w:r w:rsidRPr="00DB7EEC">
        <w:rPr>
          <w:rFonts w:asciiTheme="minorHAnsi" w:hAnsiTheme="minorHAnsi" w:cstheme="minorHAnsi"/>
          <w:color w:val="auto"/>
          <w:sz w:val="28"/>
          <w:szCs w:val="28"/>
        </w:rPr>
        <w:lastRenderedPageBreak/>
        <w:t>Imprint</w:t>
      </w:r>
      <w:r w:rsidRPr="00DB7EEC">
        <w:rPr>
          <w:rFonts w:asciiTheme="minorHAnsi" w:hAnsiTheme="minorHAnsi" w:cstheme="minorHAnsi"/>
          <w:b w:val="0"/>
          <w:bCs w:val="0"/>
          <w:color w:val="auto"/>
          <w:sz w:val="28"/>
          <w:szCs w:val="28"/>
        </w:rPr>
        <w:t xml:space="preserve">: </w:t>
      </w:r>
      <w:hyperlink r:id="rId52" w:tooltip="Go to Physiological and Molecular Plant Pathology on ScienceDirect" w:history="1">
        <w:r w:rsidR="00175848" w:rsidRPr="00DB7EEC">
          <w:rPr>
            <w:rStyle w:val="anchor-text"/>
            <w:rFonts w:asciiTheme="minorHAnsi" w:hAnsiTheme="minorHAnsi" w:cstheme="minorHAnsi"/>
            <w:b w:val="0"/>
            <w:bCs w:val="0"/>
            <w:color w:val="auto"/>
            <w:sz w:val="28"/>
            <w:szCs w:val="28"/>
          </w:rPr>
          <w:t>Physiological and Molecular Plant Pathology</w:t>
        </w:r>
      </w:hyperlink>
      <w:r w:rsidRPr="00DB7EEC">
        <w:rPr>
          <w:rFonts w:asciiTheme="minorHAnsi" w:hAnsiTheme="minorHAnsi" w:cstheme="minorHAnsi"/>
          <w:b w:val="0"/>
          <w:bCs w:val="0"/>
          <w:color w:val="auto"/>
          <w:sz w:val="28"/>
          <w:szCs w:val="28"/>
        </w:rPr>
        <w:t xml:space="preserve">, </w:t>
      </w:r>
      <w:hyperlink r:id="rId53" w:tooltip="Go to table of contents for this volume/issue" w:history="1">
        <w:r w:rsidR="00175848" w:rsidRPr="00DB7EEC">
          <w:rPr>
            <w:rStyle w:val="anchor-text"/>
            <w:rFonts w:asciiTheme="minorHAnsi" w:hAnsiTheme="minorHAnsi" w:cstheme="minorHAnsi"/>
            <w:b w:val="0"/>
            <w:bCs w:val="0"/>
            <w:color w:val="auto"/>
            <w:sz w:val="28"/>
            <w:szCs w:val="28"/>
          </w:rPr>
          <w:t>Volume 138</w:t>
        </w:r>
      </w:hyperlink>
      <w:r w:rsidR="00175848" w:rsidRPr="00DB7EEC">
        <w:rPr>
          <w:rFonts w:asciiTheme="minorHAnsi" w:hAnsiTheme="minorHAnsi" w:cstheme="minorHAnsi"/>
          <w:b w:val="0"/>
          <w:bCs w:val="0"/>
          <w:color w:val="auto"/>
          <w:sz w:val="28"/>
          <w:szCs w:val="28"/>
        </w:rPr>
        <w:t>, July 2025, 102696</w:t>
      </w:r>
    </w:p>
    <w:p w:rsidR="00175848" w:rsidRPr="00175848" w:rsidRDefault="00DB7EEC" w:rsidP="00175848">
      <w:pPr>
        <w:spacing w:after="134" w:line="240" w:lineRule="auto"/>
        <w:rPr>
          <w:rFonts w:eastAsia="Times New Roman" w:cstheme="minorHAnsi"/>
          <w:sz w:val="28"/>
          <w:szCs w:val="28"/>
        </w:rPr>
      </w:pPr>
      <w:r w:rsidRPr="00DB7EEC">
        <w:rPr>
          <w:rFonts w:eastAsia="Times New Roman" w:cstheme="minorHAnsi"/>
          <w:b/>
          <w:bCs/>
          <w:sz w:val="28"/>
          <w:szCs w:val="28"/>
        </w:rPr>
        <w:t>Abstract</w:t>
      </w:r>
      <w:r w:rsidRPr="00DB7EEC">
        <w:rPr>
          <w:rFonts w:eastAsia="Times New Roman" w:cstheme="minorHAnsi"/>
          <w:sz w:val="28"/>
          <w:szCs w:val="28"/>
        </w:rPr>
        <w:t xml:space="preserve">: </w:t>
      </w:r>
      <w:r w:rsidR="00175848" w:rsidRPr="00175848">
        <w:rPr>
          <w:rFonts w:eastAsia="Times New Roman" w:cstheme="minorHAnsi"/>
          <w:sz w:val="28"/>
          <w:szCs w:val="28"/>
        </w:rPr>
        <w:t>Cotton (</w:t>
      </w:r>
      <w:r w:rsidR="00175848" w:rsidRPr="00DB7EEC">
        <w:rPr>
          <w:rFonts w:eastAsia="Times New Roman" w:cstheme="minorHAnsi"/>
          <w:i/>
          <w:iCs/>
          <w:sz w:val="28"/>
          <w:szCs w:val="28"/>
        </w:rPr>
        <w:t>Gossypium hirsutum</w:t>
      </w:r>
      <w:r w:rsidR="00175848" w:rsidRPr="00175848">
        <w:rPr>
          <w:rFonts w:eastAsia="Times New Roman" w:cstheme="minorHAnsi"/>
          <w:sz w:val="28"/>
          <w:szCs w:val="28"/>
        </w:rPr>
        <w:t> L.) is an important fiber crop in agriculture-based economy countries, identifying the yield and quality-limiting factors are the key concerns for cotton growers. In this regard, many abiotic and biotic factors are reported to have a negative impact on cotton quality and eventually impact the textile industry. Bacterial blight of cotton (BBC) caused by </w:t>
      </w:r>
      <w:r w:rsidR="00175848" w:rsidRPr="00DB7EEC">
        <w:rPr>
          <w:rFonts w:eastAsia="Times New Roman" w:cstheme="minorHAnsi"/>
          <w:i/>
          <w:iCs/>
          <w:sz w:val="28"/>
          <w:szCs w:val="28"/>
        </w:rPr>
        <w:t>Xanthomonas citri</w:t>
      </w:r>
      <w:r w:rsidR="00175848" w:rsidRPr="00175848">
        <w:rPr>
          <w:rFonts w:eastAsia="Times New Roman" w:cstheme="minorHAnsi"/>
          <w:sz w:val="28"/>
          <w:szCs w:val="28"/>
        </w:rPr>
        <w:t> pv. </w:t>
      </w:r>
      <w:r w:rsidR="00175848" w:rsidRPr="00DB7EEC">
        <w:rPr>
          <w:rFonts w:eastAsia="Times New Roman" w:cstheme="minorHAnsi"/>
          <w:i/>
          <w:iCs/>
          <w:sz w:val="28"/>
          <w:szCs w:val="28"/>
        </w:rPr>
        <w:t>malvacearum</w:t>
      </w:r>
      <w:r w:rsidR="00175848" w:rsidRPr="00175848">
        <w:rPr>
          <w:rFonts w:eastAsia="Times New Roman" w:cstheme="minorHAnsi"/>
          <w:sz w:val="28"/>
          <w:szCs w:val="28"/>
        </w:rPr>
        <w:t> (</w:t>
      </w:r>
      <w:r w:rsidR="00175848" w:rsidRPr="00DB7EEC">
        <w:rPr>
          <w:rFonts w:eastAsia="Times New Roman" w:cstheme="minorHAnsi"/>
          <w:i/>
          <w:iCs/>
          <w:sz w:val="28"/>
          <w:szCs w:val="28"/>
        </w:rPr>
        <w:t>X. citri</w:t>
      </w:r>
      <w:r w:rsidR="00175848" w:rsidRPr="00175848">
        <w:rPr>
          <w:rFonts w:eastAsia="Times New Roman" w:cstheme="minorHAnsi"/>
          <w:sz w:val="28"/>
          <w:szCs w:val="28"/>
        </w:rPr>
        <w:t> pv. </w:t>
      </w:r>
      <w:r w:rsidR="00175848" w:rsidRPr="00DB7EEC">
        <w:rPr>
          <w:rFonts w:eastAsia="Times New Roman" w:cstheme="minorHAnsi"/>
          <w:i/>
          <w:iCs/>
          <w:sz w:val="28"/>
          <w:szCs w:val="28"/>
        </w:rPr>
        <w:t>malvacearum</w:t>
      </w:r>
      <w:r w:rsidR="00175848" w:rsidRPr="00175848">
        <w:rPr>
          <w:rFonts w:eastAsia="Times New Roman" w:cstheme="minorHAnsi"/>
          <w:sz w:val="28"/>
          <w:szCs w:val="28"/>
        </w:rPr>
        <w:t>) poses a major threat to cotton crops worldwide and epidemics largely depend on suitable environmental conditions. In the present study biocontrol agents </w:t>
      </w:r>
      <w:r w:rsidR="00175848" w:rsidRPr="00DB7EEC">
        <w:rPr>
          <w:rFonts w:eastAsia="Times New Roman" w:cstheme="minorHAnsi"/>
          <w:i/>
          <w:iCs/>
          <w:sz w:val="28"/>
          <w:szCs w:val="28"/>
        </w:rPr>
        <w:t>Bacillus subtilis, Pseudomonas fluorescens</w:t>
      </w:r>
      <w:r w:rsidR="00175848" w:rsidRPr="00175848">
        <w:rPr>
          <w:rFonts w:eastAsia="Times New Roman" w:cstheme="minorHAnsi"/>
          <w:sz w:val="28"/>
          <w:szCs w:val="28"/>
        </w:rPr>
        <w:t> and </w:t>
      </w:r>
      <w:r w:rsidR="00175848" w:rsidRPr="00DB7EEC">
        <w:rPr>
          <w:rFonts w:eastAsia="Times New Roman" w:cstheme="minorHAnsi"/>
          <w:i/>
          <w:iCs/>
          <w:sz w:val="28"/>
          <w:szCs w:val="28"/>
        </w:rPr>
        <w:t>Trichoderma harzianum</w:t>
      </w:r>
      <w:r w:rsidR="00175848" w:rsidRPr="00175848">
        <w:rPr>
          <w:rFonts w:eastAsia="Times New Roman" w:cstheme="minorHAnsi"/>
          <w:sz w:val="28"/>
          <w:szCs w:val="28"/>
        </w:rPr>
        <w:t> were tested individually and in combinations for sustainable control of the BBC of cotton. Among the treatments </w:t>
      </w:r>
      <w:r w:rsidR="00175848" w:rsidRPr="00DB7EEC">
        <w:rPr>
          <w:rFonts w:eastAsia="Times New Roman" w:cstheme="minorHAnsi"/>
          <w:i/>
          <w:iCs/>
          <w:sz w:val="28"/>
          <w:szCs w:val="28"/>
        </w:rPr>
        <w:t>B. subtilis</w:t>
      </w:r>
      <w:r w:rsidR="00175848" w:rsidRPr="00175848">
        <w:rPr>
          <w:rFonts w:eastAsia="Times New Roman" w:cstheme="minorHAnsi"/>
          <w:sz w:val="28"/>
          <w:szCs w:val="28"/>
        </w:rPr>
        <w:t> + </w:t>
      </w:r>
      <w:r w:rsidR="00175848" w:rsidRPr="00DB7EEC">
        <w:rPr>
          <w:rFonts w:eastAsia="Times New Roman" w:cstheme="minorHAnsi"/>
          <w:i/>
          <w:iCs/>
          <w:sz w:val="28"/>
          <w:szCs w:val="28"/>
        </w:rPr>
        <w:t>P. fluorescens</w:t>
      </w:r>
      <w:r w:rsidR="00175848" w:rsidRPr="00175848">
        <w:rPr>
          <w:rFonts w:eastAsia="Times New Roman" w:cstheme="minorHAnsi"/>
          <w:sz w:val="28"/>
          <w:szCs w:val="28"/>
        </w:rPr>
        <w:t> exhibited promising results in controlling BBC incidence (40 %) under field conditions, stimulated plant growth and improved fiber fitness, fiber quality and staple length. In addition to antagonism, these bio-agents triggered defensive enzymes and showed higher activity of peroxidases, phenylalanine ammonia-lyase, polyphenol oxidase, β-1,3 glucanase. However, physiological traits such as transpiration rate, water use efficiency, stomatal conductance, chlorophyll and cell membrane stability were found to be enhanced in </w:t>
      </w:r>
      <w:r w:rsidR="00175848" w:rsidRPr="00DB7EEC">
        <w:rPr>
          <w:rFonts w:eastAsia="Times New Roman" w:cstheme="minorHAnsi"/>
          <w:i/>
          <w:iCs/>
          <w:sz w:val="28"/>
          <w:szCs w:val="28"/>
        </w:rPr>
        <w:t>B. subtilis</w:t>
      </w:r>
      <w:r w:rsidR="00175848" w:rsidRPr="00175848">
        <w:rPr>
          <w:rFonts w:eastAsia="Times New Roman" w:cstheme="minorHAnsi"/>
          <w:sz w:val="28"/>
          <w:szCs w:val="28"/>
        </w:rPr>
        <w:t> + </w:t>
      </w:r>
      <w:r w:rsidR="00175848" w:rsidRPr="00DB7EEC">
        <w:rPr>
          <w:rFonts w:eastAsia="Times New Roman" w:cstheme="minorHAnsi"/>
          <w:i/>
          <w:iCs/>
          <w:sz w:val="28"/>
          <w:szCs w:val="28"/>
        </w:rPr>
        <w:t>P. fluorescens</w:t>
      </w:r>
      <w:r w:rsidR="00175848" w:rsidRPr="00175848">
        <w:rPr>
          <w:rFonts w:eastAsia="Times New Roman" w:cstheme="minorHAnsi"/>
          <w:sz w:val="28"/>
          <w:szCs w:val="28"/>
        </w:rPr>
        <w:t> treated plants. The overall results revealed that combined application of </w:t>
      </w:r>
      <w:r w:rsidR="00175848" w:rsidRPr="00DB7EEC">
        <w:rPr>
          <w:rFonts w:eastAsia="Times New Roman" w:cstheme="minorHAnsi"/>
          <w:i/>
          <w:iCs/>
          <w:sz w:val="28"/>
          <w:szCs w:val="28"/>
        </w:rPr>
        <w:t>B. subtilis</w:t>
      </w:r>
      <w:r w:rsidR="00175848" w:rsidRPr="00175848">
        <w:rPr>
          <w:rFonts w:eastAsia="Times New Roman" w:cstheme="minorHAnsi"/>
          <w:sz w:val="28"/>
          <w:szCs w:val="28"/>
        </w:rPr>
        <w:t> + </w:t>
      </w:r>
      <w:r w:rsidR="00175848" w:rsidRPr="00DB7EEC">
        <w:rPr>
          <w:rFonts w:eastAsia="Times New Roman" w:cstheme="minorHAnsi"/>
          <w:i/>
          <w:iCs/>
          <w:sz w:val="28"/>
          <w:szCs w:val="28"/>
        </w:rPr>
        <w:t>P. fluorescens</w:t>
      </w:r>
      <w:r w:rsidR="00175848" w:rsidRPr="00175848">
        <w:rPr>
          <w:rFonts w:eastAsia="Times New Roman" w:cstheme="minorHAnsi"/>
          <w:sz w:val="28"/>
          <w:szCs w:val="28"/>
        </w:rPr>
        <w:t> could significantly augment plant productivity, reduce BBC disease incidence and trigger physio-chemical attributes, indirectly sustaining plant health and improving fiber traits.</w:t>
      </w:r>
    </w:p>
    <w:p w:rsidR="00175848" w:rsidRDefault="00175848" w:rsidP="00327FC5">
      <w:pPr>
        <w:spacing w:before="100" w:beforeAutospacing="1" w:after="100" w:afterAutospacing="1" w:line="240" w:lineRule="auto"/>
        <w:outlineLvl w:val="0"/>
        <w:rPr>
          <w:rFonts w:ascii="Book Antiqua" w:hAnsi="Book Antiqua"/>
          <w:b/>
          <w:bCs/>
          <w:sz w:val="28"/>
          <w:szCs w:val="28"/>
        </w:rPr>
      </w:pPr>
    </w:p>
    <w:p w:rsidR="00F12163" w:rsidRPr="003A067F" w:rsidRDefault="003A067F" w:rsidP="00F12163">
      <w:pPr>
        <w:shd w:val="clear" w:color="auto" w:fill="FFFFFF"/>
        <w:spacing w:before="100" w:beforeAutospacing="1" w:after="100" w:afterAutospacing="1" w:line="240" w:lineRule="auto"/>
        <w:outlineLvl w:val="0"/>
        <w:rPr>
          <w:rFonts w:eastAsia="Times New Roman" w:cstheme="minorHAnsi"/>
          <w:kern w:val="36"/>
          <w:sz w:val="28"/>
          <w:szCs w:val="28"/>
        </w:rPr>
      </w:pPr>
      <w:r w:rsidRPr="003A067F">
        <w:rPr>
          <w:rFonts w:eastAsia="Times New Roman" w:cstheme="minorHAnsi"/>
          <w:b/>
          <w:bCs/>
          <w:kern w:val="36"/>
          <w:sz w:val="28"/>
          <w:szCs w:val="28"/>
        </w:rPr>
        <w:t>Title</w:t>
      </w:r>
      <w:r w:rsidRPr="003A067F">
        <w:rPr>
          <w:rFonts w:eastAsia="Times New Roman" w:cstheme="minorHAnsi"/>
          <w:kern w:val="36"/>
          <w:sz w:val="28"/>
          <w:szCs w:val="28"/>
        </w:rPr>
        <w:t xml:space="preserve">: </w:t>
      </w:r>
      <w:r w:rsidR="00F12163" w:rsidRPr="003A067F">
        <w:rPr>
          <w:rFonts w:eastAsia="Times New Roman" w:cstheme="minorHAnsi"/>
          <w:kern w:val="36"/>
          <w:sz w:val="28"/>
          <w:szCs w:val="28"/>
        </w:rPr>
        <w:t>Evaluation of reniform nematode resistant and susceptible cotton varieties with and without aldicarb near Belle Mina, AL, 2024</w:t>
      </w:r>
      <w:r w:rsidRPr="003A067F">
        <w:rPr>
          <w:rFonts w:eastAsia="Times New Roman" w:cstheme="minorHAnsi"/>
          <w:kern w:val="36"/>
          <w:sz w:val="28"/>
          <w:szCs w:val="28"/>
        </w:rPr>
        <w:t>.</w:t>
      </w:r>
    </w:p>
    <w:p w:rsidR="00F12163" w:rsidRPr="003A067F" w:rsidRDefault="003A067F" w:rsidP="00F12163">
      <w:pPr>
        <w:shd w:val="clear" w:color="auto" w:fill="FFFFFF"/>
        <w:spacing w:after="0" w:line="240" w:lineRule="auto"/>
        <w:rPr>
          <w:rFonts w:eastAsia="Times New Roman" w:cstheme="minorHAnsi"/>
          <w:sz w:val="28"/>
          <w:szCs w:val="28"/>
        </w:rPr>
      </w:pPr>
      <w:r w:rsidRPr="003A067F">
        <w:rPr>
          <w:rFonts w:cstheme="minorHAnsi"/>
          <w:b/>
          <w:bCs/>
          <w:sz w:val="28"/>
          <w:szCs w:val="28"/>
        </w:rPr>
        <w:t>Author</w:t>
      </w:r>
      <w:r w:rsidRPr="003A067F">
        <w:rPr>
          <w:rFonts w:cstheme="minorHAnsi"/>
          <w:sz w:val="28"/>
          <w:szCs w:val="28"/>
        </w:rPr>
        <w:t xml:space="preserve">: </w:t>
      </w:r>
      <w:hyperlink r:id="rId54" w:tooltip="Kathy Lawrence" w:history="1">
        <w:r w:rsidR="00F12163" w:rsidRPr="003A067F">
          <w:rPr>
            <w:rFonts w:eastAsia="Times New Roman" w:cstheme="minorHAnsi"/>
            <w:sz w:val="28"/>
            <w:szCs w:val="28"/>
          </w:rPr>
          <w:t>Kathy Lawrence</w:t>
        </w:r>
      </w:hyperlink>
      <w:r w:rsidR="00F12163" w:rsidRPr="003A067F">
        <w:rPr>
          <w:rFonts w:eastAsia="Times New Roman" w:cstheme="minorHAnsi"/>
          <w:sz w:val="28"/>
          <w:szCs w:val="28"/>
        </w:rPr>
        <w:t xml:space="preserve">, </w:t>
      </w:r>
      <w:hyperlink r:id="rId55" w:tooltip="Bisho Ram Lawaju" w:history="1">
        <w:r w:rsidR="00F12163" w:rsidRPr="003A067F">
          <w:rPr>
            <w:rFonts w:eastAsia="Times New Roman" w:cstheme="minorHAnsi"/>
            <w:sz w:val="28"/>
            <w:szCs w:val="28"/>
          </w:rPr>
          <w:t>Bisho Ram Lawaju</w:t>
        </w:r>
      </w:hyperlink>
      <w:r w:rsidR="00F12163" w:rsidRPr="003A067F">
        <w:rPr>
          <w:rFonts w:eastAsia="Times New Roman" w:cstheme="minorHAnsi"/>
          <w:sz w:val="28"/>
          <w:szCs w:val="28"/>
        </w:rPr>
        <w:t xml:space="preserve">, </w:t>
      </w:r>
      <w:hyperlink r:id="rId56" w:tooltip="Scott H. Graham" w:history="1">
        <w:r w:rsidR="00F12163" w:rsidRPr="003A067F">
          <w:rPr>
            <w:rFonts w:eastAsia="Times New Roman" w:cstheme="minorHAnsi"/>
            <w:sz w:val="28"/>
            <w:szCs w:val="28"/>
          </w:rPr>
          <w:t>Scott H. Graham</w:t>
        </w:r>
      </w:hyperlink>
      <w:r w:rsidR="00F12163" w:rsidRPr="003A067F">
        <w:rPr>
          <w:rFonts w:eastAsia="Times New Roman" w:cstheme="minorHAnsi"/>
          <w:sz w:val="28"/>
          <w:szCs w:val="28"/>
        </w:rPr>
        <w:t xml:space="preserve">, and </w:t>
      </w:r>
    </w:p>
    <w:p w:rsidR="00F12163" w:rsidRPr="003A067F" w:rsidRDefault="00D32F2B" w:rsidP="00F12163">
      <w:pPr>
        <w:shd w:val="clear" w:color="auto" w:fill="FFFFFF"/>
        <w:spacing w:after="0" w:line="240" w:lineRule="auto"/>
        <w:rPr>
          <w:rFonts w:eastAsia="Times New Roman" w:cstheme="minorHAnsi"/>
          <w:sz w:val="28"/>
          <w:szCs w:val="28"/>
        </w:rPr>
      </w:pPr>
      <w:hyperlink r:id="rId57" w:tooltip="Drew Schrimsher" w:history="1">
        <w:r w:rsidR="00F12163" w:rsidRPr="003A067F">
          <w:rPr>
            <w:rFonts w:eastAsia="Times New Roman" w:cstheme="minorHAnsi"/>
            <w:sz w:val="28"/>
            <w:szCs w:val="28"/>
          </w:rPr>
          <w:t>Drew Schrimsher</w:t>
        </w:r>
      </w:hyperlink>
    </w:p>
    <w:p w:rsidR="00F12163" w:rsidRPr="003A067F" w:rsidRDefault="003A067F" w:rsidP="00327FC5">
      <w:pPr>
        <w:spacing w:before="100" w:beforeAutospacing="1" w:after="100" w:afterAutospacing="1" w:line="240" w:lineRule="auto"/>
        <w:outlineLvl w:val="0"/>
        <w:rPr>
          <w:rStyle w:val="epub-sectionitem"/>
          <w:rFonts w:cstheme="minorHAnsi"/>
          <w:sz w:val="28"/>
          <w:szCs w:val="28"/>
          <w:shd w:val="clear" w:color="auto" w:fill="FFFFFF"/>
        </w:rPr>
      </w:pPr>
      <w:r w:rsidRPr="003A067F">
        <w:rPr>
          <w:rFonts w:cstheme="minorHAnsi"/>
          <w:b/>
          <w:bCs/>
          <w:sz w:val="28"/>
          <w:szCs w:val="28"/>
        </w:rPr>
        <w:t>Imprint</w:t>
      </w:r>
      <w:r w:rsidRPr="003A067F">
        <w:rPr>
          <w:rFonts w:cstheme="minorHAnsi"/>
          <w:sz w:val="28"/>
          <w:szCs w:val="28"/>
        </w:rPr>
        <w:t xml:space="preserve">: </w:t>
      </w:r>
      <w:r w:rsidR="00F12163" w:rsidRPr="003A067F">
        <w:rPr>
          <w:rFonts w:cstheme="minorHAnsi"/>
          <w:sz w:val="28"/>
          <w:szCs w:val="28"/>
        </w:rPr>
        <w:t xml:space="preserve">APS, </w:t>
      </w:r>
      <w:r w:rsidR="00F12163" w:rsidRPr="003A067F">
        <w:rPr>
          <w:rStyle w:val="epub-sectiondate"/>
          <w:rFonts w:cstheme="minorHAnsi"/>
          <w:sz w:val="28"/>
          <w:szCs w:val="28"/>
          <w:shd w:val="clear" w:color="auto" w:fill="FFFFFF"/>
        </w:rPr>
        <w:t>31 Mar 2025</w:t>
      </w:r>
      <w:hyperlink r:id="rId58" w:history="1">
        <w:r w:rsidR="00F12163" w:rsidRPr="003A067F">
          <w:rPr>
            <w:rStyle w:val="Hyperlink"/>
            <w:rFonts w:cstheme="minorHAnsi"/>
            <w:color w:val="auto"/>
            <w:sz w:val="28"/>
            <w:szCs w:val="28"/>
          </w:rPr>
          <w:t>https://doi.org/10.1094/PHP-02-25-0057-PDMR</w:t>
        </w:r>
      </w:hyperlink>
    </w:p>
    <w:p w:rsidR="00F12163" w:rsidRPr="003A067F" w:rsidRDefault="003A067F" w:rsidP="003A067F">
      <w:pPr>
        <w:rPr>
          <w:rFonts w:cstheme="minorHAnsi"/>
          <w:sz w:val="28"/>
          <w:szCs w:val="28"/>
        </w:rPr>
      </w:pPr>
      <w:r w:rsidRPr="003A067F">
        <w:rPr>
          <w:rFonts w:cstheme="minorHAnsi"/>
          <w:b/>
          <w:bCs/>
          <w:sz w:val="28"/>
          <w:szCs w:val="28"/>
        </w:rPr>
        <w:t>Abstract</w:t>
      </w:r>
      <w:r w:rsidRPr="003A067F">
        <w:rPr>
          <w:rFonts w:cstheme="minorHAnsi"/>
          <w:sz w:val="28"/>
          <w:szCs w:val="28"/>
        </w:rPr>
        <w:t xml:space="preserve">: </w:t>
      </w:r>
      <w:r w:rsidR="00F12163" w:rsidRPr="003A067F">
        <w:rPr>
          <w:rFonts w:cstheme="minorHAnsi"/>
          <w:sz w:val="28"/>
          <w:szCs w:val="28"/>
        </w:rPr>
        <w:t xml:space="preserve">This study evaluated the effects of reniform nematode-resistant and susceptible cotton varieties, with and without aldicarb nematicide, on plant yield and nematode reproduction. Conducted at Auburn University's Tennessee Valley </w:t>
      </w:r>
      <w:r w:rsidR="00F12163" w:rsidRPr="003A067F">
        <w:rPr>
          <w:rFonts w:cstheme="minorHAnsi"/>
          <w:sz w:val="28"/>
          <w:szCs w:val="28"/>
        </w:rPr>
        <w:lastRenderedPageBreak/>
        <w:t>Research and Extension Center, the trial examined plant growth, biomass, nematode populations, and seed cotton yield. Results showed that nematicide application reduced nematode populations by 73%, but no significant differences in nematode numbers occurred across varieties. Cotton varieties with nematicide produced significantly higher yields, with the resistant varieties yielding an additional 740 lb/A compared to susceptible varieties. The use of aldicarb also increased revenue by $218 per acre, highlighting the economic benefits of nematode management.</w:t>
      </w:r>
    </w:p>
    <w:p w:rsidR="004E2C21" w:rsidRPr="00A97202" w:rsidRDefault="00A97202" w:rsidP="004E2C21">
      <w:pPr>
        <w:spacing w:beforeAutospacing="1" w:after="0" w:afterAutospacing="1" w:line="240" w:lineRule="auto"/>
        <w:outlineLvl w:val="0"/>
        <w:rPr>
          <w:rFonts w:eastAsia="Times New Roman" w:cstheme="minorHAnsi"/>
          <w:kern w:val="36"/>
          <w:sz w:val="28"/>
          <w:szCs w:val="28"/>
        </w:rPr>
      </w:pPr>
      <w:r w:rsidRPr="00A97202">
        <w:rPr>
          <w:rFonts w:eastAsia="Times New Roman" w:cstheme="minorHAnsi"/>
          <w:b/>
          <w:bCs/>
          <w:kern w:val="36"/>
          <w:sz w:val="28"/>
          <w:szCs w:val="28"/>
        </w:rPr>
        <w:t>Title</w:t>
      </w:r>
      <w:r w:rsidRPr="00A97202">
        <w:rPr>
          <w:rFonts w:eastAsia="Times New Roman" w:cstheme="minorHAnsi"/>
          <w:kern w:val="36"/>
          <w:sz w:val="28"/>
          <w:szCs w:val="28"/>
        </w:rPr>
        <w:t xml:space="preserve">: </w:t>
      </w:r>
      <w:r w:rsidR="004E2C21" w:rsidRPr="00A97202">
        <w:rPr>
          <w:rFonts w:eastAsia="Times New Roman" w:cstheme="minorHAnsi"/>
          <w:kern w:val="36"/>
          <w:sz w:val="28"/>
          <w:szCs w:val="28"/>
        </w:rPr>
        <w:t>Lignin-enabled silica hybrid nanoparticles from rice husk for improved biopesticide delivery and cotton bollworm control</w:t>
      </w:r>
      <w:r w:rsidRPr="00A97202">
        <w:rPr>
          <w:rFonts w:eastAsia="Times New Roman" w:cstheme="minorHAnsi"/>
          <w:kern w:val="36"/>
          <w:sz w:val="28"/>
          <w:szCs w:val="28"/>
        </w:rPr>
        <w:t>.</w:t>
      </w:r>
    </w:p>
    <w:p w:rsidR="004E2C21" w:rsidRPr="00A97202" w:rsidRDefault="004E2C21" w:rsidP="004E2C21">
      <w:pPr>
        <w:spacing w:after="134" w:line="240" w:lineRule="auto"/>
        <w:rPr>
          <w:rFonts w:eastAsia="Times New Roman" w:cstheme="minorHAnsi"/>
          <w:sz w:val="28"/>
          <w:szCs w:val="28"/>
        </w:rPr>
      </w:pPr>
      <w:r w:rsidRPr="00A97202">
        <w:rPr>
          <w:rFonts w:eastAsia="Times New Roman" w:cstheme="minorHAnsi"/>
          <w:b/>
          <w:bCs/>
          <w:sz w:val="28"/>
          <w:szCs w:val="28"/>
        </w:rPr>
        <w:t>Author</w:t>
      </w:r>
      <w:r w:rsidRPr="00A97202">
        <w:rPr>
          <w:rFonts w:eastAsia="Times New Roman" w:cstheme="minorHAnsi"/>
          <w:sz w:val="28"/>
          <w:szCs w:val="28"/>
        </w:rPr>
        <w:t xml:space="preserve"> </w:t>
      </w:r>
      <w:r w:rsidR="00A97202" w:rsidRPr="00A97202">
        <w:rPr>
          <w:rFonts w:eastAsia="Times New Roman" w:cstheme="minorHAnsi"/>
          <w:sz w:val="28"/>
          <w:szCs w:val="28"/>
        </w:rPr>
        <w:t>:</w:t>
      </w:r>
      <w:r w:rsidRPr="00A97202">
        <w:rPr>
          <w:rFonts w:eastAsia="Times New Roman" w:cstheme="minorHAnsi"/>
          <w:sz w:val="28"/>
          <w:szCs w:val="28"/>
        </w:rPr>
        <w:t xml:space="preserve">Andreia Abadia </w:t>
      </w:r>
      <w:r w:rsidR="00A97202" w:rsidRPr="00A97202">
        <w:rPr>
          <w:rFonts w:eastAsia="Times New Roman" w:cstheme="minorHAnsi"/>
          <w:sz w:val="28"/>
          <w:szCs w:val="28"/>
        </w:rPr>
        <w:t xml:space="preserve">, </w:t>
      </w:r>
      <w:r w:rsidRPr="00A97202">
        <w:rPr>
          <w:rFonts w:eastAsia="Times New Roman" w:cstheme="minorHAnsi"/>
          <w:sz w:val="28"/>
          <w:szCs w:val="28"/>
        </w:rPr>
        <w:t>Borges Carneiro, Soumitra Patekar , Mansi Goyal , Samilla de Almeida , Nethmi Kulanika Dayarathne</w:t>
      </w:r>
    </w:p>
    <w:p w:rsidR="004E2C21" w:rsidRPr="00A97202" w:rsidRDefault="00A97202" w:rsidP="00A97202">
      <w:pPr>
        <w:pStyle w:val="Heading2"/>
        <w:spacing w:before="0"/>
        <w:rPr>
          <w:rFonts w:asciiTheme="minorHAnsi" w:hAnsiTheme="minorHAnsi" w:cstheme="minorHAnsi"/>
          <w:b w:val="0"/>
          <w:bCs w:val="0"/>
          <w:color w:val="auto"/>
          <w:sz w:val="28"/>
          <w:szCs w:val="28"/>
        </w:rPr>
      </w:pPr>
      <w:r w:rsidRPr="00A97202">
        <w:rPr>
          <w:rFonts w:asciiTheme="minorHAnsi" w:hAnsiTheme="minorHAnsi" w:cstheme="minorHAnsi"/>
          <w:color w:val="auto"/>
          <w:sz w:val="28"/>
          <w:szCs w:val="28"/>
        </w:rPr>
        <w:t>Imprint</w:t>
      </w:r>
      <w:r w:rsidRPr="00A97202">
        <w:rPr>
          <w:rFonts w:asciiTheme="minorHAnsi" w:hAnsiTheme="minorHAnsi" w:cstheme="minorHAnsi"/>
          <w:b w:val="0"/>
          <w:bCs w:val="0"/>
          <w:color w:val="auto"/>
          <w:sz w:val="28"/>
          <w:szCs w:val="28"/>
        </w:rPr>
        <w:t xml:space="preserve">: </w:t>
      </w:r>
      <w:hyperlink r:id="rId59" w:tooltip="Go to International Journal of Biological Macromolecules on ScienceDirect" w:history="1">
        <w:r w:rsidR="004E2C21" w:rsidRPr="00A97202">
          <w:rPr>
            <w:rStyle w:val="anchor-text"/>
            <w:rFonts w:asciiTheme="minorHAnsi" w:hAnsiTheme="minorHAnsi" w:cstheme="minorHAnsi"/>
            <w:b w:val="0"/>
            <w:bCs w:val="0"/>
            <w:color w:val="auto"/>
            <w:sz w:val="28"/>
            <w:szCs w:val="28"/>
          </w:rPr>
          <w:t>International Journal of Biological Macromolecules</w:t>
        </w:r>
      </w:hyperlink>
      <w:r w:rsidRPr="00A97202">
        <w:rPr>
          <w:rFonts w:asciiTheme="minorHAnsi" w:hAnsiTheme="minorHAnsi" w:cstheme="minorHAnsi"/>
          <w:b w:val="0"/>
          <w:bCs w:val="0"/>
          <w:color w:val="auto"/>
          <w:sz w:val="28"/>
          <w:szCs w:val="28"/>
        </w:rPr>
        <w:t xml:space="preserve">, </w:t>
      </w:r>
      <w:hyperlink r:id="rId60" w:tooltip="Go to table of contents for this volume/issue" w:history="1">
        <w:r w:rsidR="004E2C21" w:rsidRPr="00A97202">
          <w:rPr>
            <w:rStyle w:val="anchor-text"/>
            <w:rFonts w:asciiTheme="minorHAnsi" w:hAnsiTheme="minorHAnsi" w:cstheme="minorHAnsi"/>
            <w:b w:val="0"/>
            <w:bCs w:val="0"/>
            <w:color w:val="auto"/>
            <w:sz w:val="28"/>
            <w:szCs w:val="28"/>
          </w:rPr>
          <w:t>Volume 309, Part 1</w:t>
        </w:r>
      </w:hyperlink>
      <w:r w:rsidR="004E2C21" w:rsidRPr="00A97202">
        <w:rPr>
          <w:rFonts w:asciiTheme="minorHAnsi" w:hAnsiTheme="minorHAnsi" w:cstheme="minorHAnsi"/>
          <w:b w:val="0"/>
          <w:bCs w:val="0"/>
          <w:color w:val="auto"/>
          <w:sz w:val="28"/>
          <w:szCs w:val="28"/>
        </w:rPr>
        <w:t>, May 2025, 142589</w:t>
      </w:r>
    </w:p>
    <w:p w:rsidR="00A97202" w:rsidRPr="00A97202" w:rsidRDefault="00A97202" w:rsidP="00327FC5">
      <w:pPr>
        <w:spacing w:before="100" w:beforeAutospacing="1" w:after="100" w:afterAutospacing="1" w:line="240" w:lineRule="auto"/>
        <w:outlineLvl w:val="0"/>
        <w:rPr>
          <w:rFonts w:cstheme="minorHAnsi"/>
          <w:sz w:val="28"/>
          <w:szCs w:val="28"/>
        </w:rPr>
      </w:pPr>
      <w:r w:rsidRPr="00A97202">
        <w:rPr>
          <w:rFonts w:cstheme="minorHAnsi"/>
          <w:b/>
          <w:bCs/>
          <w:sz w:val="28"/>
          <w:szCs w:val="28"/>
        </w:rPr>
        <w:t>Abstract</w:t>
      </w:r>
      <w:r w:rsidRPr="00A97202">
        <w:rPr>
          <w:rFonts w:cstheme="minorHAnsi"/>
          <w:sz w:val="28"/>
          <w:szCs w:val="28"/>
        </w:rPr>
        <w:t xml:space="preserve">: </w:t>
      </w:r>
      <w:r w:rsidR="004E2C21" w:rsidRPr="00A97202">
        <w:rPr>
          <w:rFonts w:cstheme="minorHAnsi"/>
          <w:sz w:val="28"/>
          <w:szCs w:val="28"/>
        </w:rPr>
        <w:t xml:space="preserve">This study investigates the production of lignin/silica hybrid nanoparticles (LSNPs) from rice husk, an abundant agricultural byproduct, for the delivery of soybean trypsin inhibitor (STI), a bioinsecticide. Lignin was extracted from rice husk under alkaline conditions and co-precipitated with silica to form LSNPs. Characterization revealed that lignin imparted hydrophobicity to the nanoparticles and increased their surface area, enhancing their potential for pesticide delivery. The hybrid nanoparticles were evaluated for their ability to resist washout, control STI release, and provide effective biocontrol against cotton bollworm larvae — one of the most damaging pests in cotton crops. The results indicates that lignin played a critical role in imparting hydrophobicity to the nanoparticles, significantly enhancing their adhesion to hydrophobic plants such as cotton. The hybrid nano-formulations exhibited superior foliar adherence, washout resistance, and pH-responsive release (28.1 % at pH 9). STI delivered with LSNP achieved 99.1 % insect weight reduction, and complete (100 %) mortality rate compared to 75.8 % weight reduction and 66.7 % mortality rate when delivered by pure silica. This work highlights the synergistic potential of combining lignin and silica from the same bio-based source in </w:t>
      </w:r>
      <w:r w:rsidR="004E2C21" w:rsidRPr="00A97202">
        <w:rPr>
          <w:rFonts w:cstheme="minorHAnsi"/>
          <w:sz w:val="28"/>
          <w:szCs w:val="28"/>
        </w:rPr>
        <w:lastRenderedPageBreak/>
        <w:t>enhancing both foliar adhesion and bioactivity of biopesticides, offering a promising alternative for sustainable pest management in agriculture.</w:t>
      </w:r>
    </w:p>
    <w:p w:rsidR="00F62E01" w:rsidRPr="00A97202" w:rsidRDefault="00A97202" w:rsidP="00327FC5">
      <w:pPr>
        <w:spacing w:before="100" w:beforeAutospacing="1" w:after="100" w:afterAutospacing="1" w:line="240" w:lineRule="auto"/>
        <w:outlineLvl w:val="0"/>
        <w:rPr>
          <w:sz w:val="28"/>
          <w:szCs w:val="28"/>
        </w:rPr>
      </w:pPr>
      <w:r w:rsidRPr="00A97202">
        <w:rPr>
          <w:b/>
          <w:bCs/>
          <w:sz w:val="28"/>
          <w:szCs w:val="28"/>
        </w:rPr>
        <w:t>Title</w:t>
      </w:r>
      <w:r w:rsidRPr="00A97202">
        <w:rPr>
          <w:sz w:val="28"/>
          <w:szCs w:val="28"/>
        </w:rPr>
        <w:t xml:space="preserve">: </w:t>
      </w:r>
      <w:r w:rsidR="00F62E01" w:rsidRPr="00A97202">
        <w:rPr>
          <w:sz w:val="28"/>
          <w:szCs w:val="28"/>
        </w:rPr>
        <w:t>EXPLORATION ON STATUS OF SUCKING INSECT PESTS AND PINK BOLLWORM OF COTTON IN NANDYAL AND KURNOOL DISTRICTS OF ANDHRA PRADESH</w:t>
      </w:r>
      <w:r w:rsidRPr="00A97202">
        <w:rPr>
          <w:sz w:val="28"/>
          <w:szCs w:val="28"/>
        </w:rPr>
        <w:t>.</w:t>
      </w:r>
      <w:r w:rsidR="00F62E01" w:rsidRPr="00A97202">
        <w:rPr>
          <w:sz w:val="28"/>
          <w:szCs w:val="28"/>
        </w:rPr>
        <w:t xml:space="preserve"> </w:t>
      </w:r>
    </w:p>
    <w:p w:rsidR="00327FC5" w:rsidRPr="00A97202" w:rsidRDefault="00A97202" w:rsidP="00327FC5">
      <w:pPr>
        <w:spacing w:before="100" w:beforeAutospacing="1" w:after="100" w:afterAutospacing="1" w:line="240" w:lineRule="auto"/>
        <w:outlineLvl w:val="0"/>
        <w:rPr>
          <w:sz w:val="28"/>
          <w:szCs w:val="28"/>
        </w:rPr>
      </w:pPr>
      <w:r w:rsidRPr="00A97202">
        <w:rPr>
          <w:b/>
          <w:bCs/>
          <w:sz w:val="28"/>
          <w:szCs w:val="28"/>
        </w:rPr>
        <w:t>Author</w:t>
      </w:r>
      <w:r w:rsidRPr="00A97202">
        <w:rPr>
          <w:sz w:val="28"/>
          <w:szCs w:val="28"/>
        </w:rPr>
        <w:t xml:space="preserve">: </w:t>
      </w:r>
      <w:r w:rsidR="00F62E01" w:rsidRPr="00A97202">
        <w:rPr>
          <w:sz w:val="28"/>
          <w:szCs w:val="28"/>
        </w:rPr>
        <w:t>S. PADMAVATHI, J. MANJUNATH, M. RAJASRI AND B.H. CHAITHANYA</w:t>
      </w:r>
    </w:p>
    <w:p w:rsidR="00F62E01" w:rsidRPr="00A97202" w:rsidRDefault="00A97202" w:rsidP="00327FC5">
      <w:pPr>
        <w:spacing w:before="100" w:beforeAutospacing="1" w:after="100" w:afterAutospacing="1" w:line="240" w:lineRule="auto"/>
        <w:outlineLvl w:val="0"/>
        <w:rPr>
          <w:rFonts w:ascii="Book Antiqua" w:hAnsi="Book Antiqua"/>
          <w:b/>
          <w:bCs/>
          <w:sz w:val="28"/>
          <w:szCs w:val="28"/>
        </w:rPr>
      </w:pPr>
      <w:r w:rsidRPr="00A97202">
        <w:rPr>
          <w:b/>
          <w:bCs/>
          <w:sz w:val="28"/>
          <w:szCs w:val="28"/>
        </w:rPr>
        <w:t>Imprint</w:t>
      </w:r>
      <w:r w:rsidRPr="00A97202">
        <w:rPr>
          <w:sz w:val="28"/>
          <w:szCs w:val="28"/>
        </w:rPr>
        <w:t xml:space="preserve">: </w:t>
      </w:r>
      <w:r w:rsidR="00F62E01" w:rsidRPr="00A97202">
        <w:rPr>
          <w:sz w:val="28"/>
          <w:szCs w:val="28"/>
        </w:rPr>
        <w:t>Andhra Pradesh J Agril. Sci : 10(2): 141-146, 2024</w:t>
      </w:r>
    </w:p>
    <w:p w:rsidR="00327FC5" w:rsidRDefault="00A97202" w:rsidP="00327FC5">
      <w:pPr>
        <w:spacing w:before="100" w:beforeAutospacing="1" w:after="100" w:afterAutospacing="1" w:line="240" w:lineRule="auto"/>
        <w:outlineLvl w:val="0"/>
        <w:rPr>
          <w:sz w:val="28"/>
          <w:szCs w:val="28"/>
        </w:rPr>
      </w:pPr>
      <w:r w:rsidRPr="00A97202">
        <w:rPr>
          <w:b/>
          <w:bCs/>
          <w:sz w:val="28"/>
          <w:szCs w:val="28"/>
        </w:rPr>
        <w:t>Abstract</w:t>
      </w:r>
      <w:r w:rsidRPr="00A97202">
        <w:rPr>
          <w:sz w:val="28"/>
          <w:szCs w:val="28"/>
        </w:rPr>
        <w:t xml:space="preserve">: </w:t>
      </w:r>
      <w:r w:rsidR="00F62E01" w:rsidRPr="00A97202">
        <w:rPr>
          <w:sz w:val="28"/>
          <w:szCs w:val="28"/>
        </w:rPr>
        <w:t>A fixed plot survey was conducted to study the incidence of sucking insect pests and pink bollworm in cotton fields of Nandyal and Kurnool districts of Andhra Pradesh during 2023-2024 at monthly intervals. Among the sucking insect pests, whitefly (Bemesia tabaci) population recorded 6.66 per three leaves at Dornipadu mandal in Nandyal district during August and crossed the ETL. Whereas, leafhoppers (Amrasca biguttula biguttula), thrips (Thrips tabaci) population was recorded 9.51, 8.75 per three leaves during August at Doddenakeri village of Adoni mandal in Kurnool district and crossed the ETL. Highest incidence of aphid (Aphis gossypii) population was recorded with mean of 6.59 per three leaves at Thumbaleedu village of Alur mandal in Kurnool district and did not crossed the ETL during crop growth period. Pink bollworm (Pectinophora gossypiella) recorded 57.60 per cent green boll damage and 30.00 per cent locule damage at Kanakaveedu village of Yemmiganur mandal during January in Kurnool district</w:t>
      </w:r>
      <w:r w:rsidR="0058222E">
        <w:rPr>
          <w:sz w:val="28"/>
          <w:szCs w:val="28"/>
        </w:rPr>
        <w:t>.</w:t>
      </w:r>
    </w:p>
    <w:p w:rsidR="009D6028" w:rsidRDefault="009D6028" w:rsidP="00327FC5">
      <w:pPr>
        <w:spacing w:before="100" w:beforeAutospacing="1" w:after="100" w:afterAutospacing="1" w:line="240" w:lineRule="auto"/>
        <w:outlineLvl w:val="0"/>
        <w:rPr>
          <w:sz w:val="28"/>
          <w:szCs w:val="28"/>
        </w:rPr>
      </w:pPr>
    </w:p>
    <w:p w:rsidR="0058222E" w:rsidRPr="006A651C" w:rsidRDefault="009D6028" w:rsidP="0058222E">
      <w:pPr>
        <w:shd w:val="clear" w:color="auto" w:fill="FFFFFF"/>
        <w:spacing w:before="100" w:beforeAutospacing="1" w:after="100" w:afterAutospacing="1" w:line="240" w:lineRule="auto"/>
        <w:outlineLvl w:val="0"/>
        <w:rPr>
          <w:rFonts w:eastAsia="Times New Roman" w:cstheme="minorHAnsi"/>
          <w:kern w:val="36"/>
          <w:sz w:val="28"/>
          <w:szCs w:val="28"/>
        </w:rPr>
      </w:pPr>
      <w:r w:rsidRPr="006A651C">
        <w:rPr>
          <w:rFonts w:eastAsia="Times New Roman" w:cstheme="minorHAnsi"/>
          <w:b/>
          <w:bCs/>
          <w:kern w:val="36"/>
          <w:sz w:val="28"/>
          <w:szCs w:val="28"/>
        </w:rPr>
        <w:t>Title</w:t>
      </w:r>
      <w:r w:rsidRPr="006A651C">
        <w:rPr>
          <w:rFonts w:eastAsia="Times New Roman" w:cstheme="minorHAnsi"/>
          <w:kern w:val="36"/>
          <w:sz w:val="28"/>
          <w:szCs w:val="28"/>
        </w:rPr>
        <w:t xml:space="preserve">: </w:t>
      </w:r>
      <w:r w:rsidR="0058222E" w:rsidRPr="006A651C">
        <w:rPr>
          <w:rFonts w:eastAsia="Times New Roman" w:cstheme="minorHAnsi"/>
          <w:kern w:val="36"/>
          <w:sz w:val="28"/>
          <w:szCs w:val="28"/>
        </w:rPr>
        <w:t>Botanical-Based Strategies for Controlling </w:t>
      </w:r>
      <w:r w:rsidR="0058222E" w:rsidRPr="006A651C">
        <w:rPr>
          <w:rFonts w:eastAsia="Times New Roman" w:cstheme="minorHAnsi"/>
          <w:i/>
          <w:iCs/>
          <w:kern w:val="36"/>
          <w:sz w:val="28"/>
          <w:szCs w:val="28"/>
        </w:rPr>
        <w:t>Xanthomonas</w:t>
      </w:r>
      <w:r w:rsidR="0058222E" w:rsidRPr="006A651C">
        <w:rPr>
          <w:rFonts w:eastAsia="Times New Roman" w:cstheme="minorHAnsi"/>
          <w:kern w:val="36"/>
          <w:sz w:val="28"/>
          <w:szCs w:val="28"/>
        </w:rPr>
        <w:t> spp. in Cotton and Citrus: In Vitro and In Vivo Evaluation</w:t>
      </w:r>
      <w:r w:rsidRPr="006A651C">
        <w:rPr>
          <w:rFonts w:eastAsia="Times New Roman" w:cstheme="minorHAnsi"/>
          <w:kern w:val="36"/>
          <w:sz w:val="28"/>
          <w:szCs w:val="28"/>
        </w:rPr>
        <w:t>.</w:t>
      </w:r>
    </w:p>
    <w:p w:rsidR="0058222E" w:rsidRPr="006A651C" w:rsidRDefault="009D6028" w:rsidP="009D6028">
      <w:pPr>
        <w:shd w:val="clear" w:color="auto" w:fill="FFFFFF"/>
        <w:spacing w:after="0" w:line="240" w:lineRule="auto"/>
        <w:ind w:right="50"/>
        <w:rPr>
          <w:rFonts w:eastAsia="Times New Roman" w:cstheme="minorHAnsi"/>
          <w:sz w:val="28"/>
          <w:szCs w:val="28"/>
        </w:rPr>
      </w:pPr>
      <w:r w:rsidRPr="006A651C">
        <w:rPr>
          <w:rFonts w:eastAsia="Times New Roman" w:cstheme="minorHAnsi"/>
          <w:b/>
          <w:bCs/>
          <w:sz w:val="28"/>
          <w:szCs w:val="28"/>
        </w:rPr>
        <w:t>Author</w:t>
      </w:r>
      <w:r w:rsidRPr="006A651C">
        <w:rPr>
          <w:rFonts w:eastAsia="Times New Roman" w:cstheme="minorHAnsi"/>
          <w:sz w:val="28"/>
          <w:szCs w:val="28"/>
        </w:rPr>
        <w:t xml:space="preserve">: </w:t>
      </w:r>
      <w:r w:rsidR="0058222E" w:rsidRPr="006A651C">
        <w:rPr>
          <w:rFonts w:eastAsia="Times New Roman" w:cstheme="minorHAnsi"/>
          <w:sz w:val="28"/>
          <w:szCs w:val="28"/>
        </w:rPr>
        <w:t>Roxana Andrea Roeschlin</w:t>
      </w:r>
      <w:r w:rsidRPr="006A651C">
        <w:rPr>
          <w:rFonts w:eastAsia="Times New Roman" w:cstheme="minorHAnsi"/>
          <w:sz w:val="28"/>
          <w:szCs w:val="28"/>
        </w:rPr>
        <w:t xml:space="preserve">, </w:t>
      </w:r>
      <w:r w:rsidR="0058222E" w:rsidRPr="006A651C">
        <w:rPr>
          <w:rFonts w:eastAsia="Times New Roman" w:cstheme="minorHAnsi"/>
          <w:sz w:val="28"/>
          <w:szCs w:val="28"/>
        </w:rPr>
        <w:t>María Alejandra Favaro</w:t>
      </w:r>
      <w:r w:rsidRPr="006A651C">
        <w:rPr>
          <w:rFonts w:eastAsia="Times New Roman" w:cstheme="minorHAnsi"/>
          <w:sz w:val="28"/>
          <w:szCs w:val="28"/>
        </w:rPr>
        <w:t xml:space="preserve">, </w:t>
      </w:r>
      <w:r w:rsidR="0058222E" w:rsidRPr="006A651C">
        <w:rPr>
          <w:rFonts w:eastAsia="Times New Roman" w:cstheme="minorHAnsi"/>
          <w:sz w:val="28"/>
          <w:szCs w:val="28"/>
        </w:rPr>
        <w:t>Bruno Bertinat</w:t>
      </w:r>
      <w:r w:rsidR="0058222E" w:rsidRPr="006A651C">
        <w:rPr>
          <w:rFonts w:eastAsia="Times New Roman" w:cstheme="minorHAnsi"/>
          <w:sz w:val="28"/>
          <w:szCs w:val="28"/>
          <w:vertAlign w:val="superscript"/>
        </w:rPr>
        <w:t> </w:t>
      </w:r>
    </w:p>
    <w:p w:rsidR="0058222E" w:rsidRPr="006A651C" w:rsidRDefault="009D6028" w:rsidP="00327FC5">
      <w:pPr>
        <w:spacing w:before="100" w:beforeAutospacing="1" w:after="100" w:afterAutospacing="1" w:line="240" w:lineRule="auto"/>
        <w:outlineLvl w:val="0"/>
        <w:rPr>
          <w:rFonts w:cstheme="minorHAnsi"/>
          <w:sz w:val="28"/>
          <w:szCs w:val="28"/>
        </w:rPr>
      </w:pPr>
      <w:r w:rsidRPr="006A651C">
        <w:rPr>
          <w:rStyle w:val="Emphasis"/>
          <w:rFonts w:cstheme="minorHAnsi"/>
          <w:b/>
          <w:bCs/>
          <w:i w:val="0"/>
          <w:iCs w:val="0"/>
          <w:sz w:val="28"/>
          <w:szCs w:val="28"/>
          <w:shd w:val="clear" w:color="auto" w:fill="FFFFFF"/>
        </w:rPr>
        <w:t>Imprint</w:t>
      </w:r>
      <w:r w:rsidRPr="006A651C">
        <w:rPr>
          <w:rStyle w:val="Emphasis"/>
          <w:rFonts w:cstheme="minorHAnsi"/>
          <w:sz w:val="28"/>
          <w:szCs w:val="28"/>
          <w:shd w:val="clear" w:color="auto" w:fill="FFFFFF"/>
        </w:rPr>
        <w:t xml:space="preserve">: </w:t>
      </w:r>
      <w:r w:rsidR="0058222E" w:rsidRPr="006A651C">
        <w:rPr>
          <w:rStyle w:val="Emphasis"/>
          <w:rFonts w:cstheme="minorHAnsi"/>
          <w:sz w:val="28"/>
          <w:szCs w:val="28"/>
          <w:shd w:val="clear" w:color="auto" w:fill="FFFFFF"/>
        </w:rPr>
        <w:t>Plants</w:t>
      </w:r>
      <w:r w:rsidR="0058222E" w:rsidRPr="006A651C">
        <w:rPr>
          <w:rFonts w:cstheme="minorHAnsi"/>
          <w:sz w:val="28"/>
          <w:szCs w:val="28"/>
          <w:shd w:val="clear" w:color="auto" w:fill="FFFFFF"/>
        </w:rPr>
        <w:t> 2025, </w:t>
      </w:r>
      <w:r w:rsidR="0058222E" w:rsidRPr="006A651C">
        <w:rPr>
          <w:rStyle w:val="Emphasis"/>
          <w:rFonts w:cstheme="minorHAnsi"/>
          <w:sz w:val="28"/>
          <w:szCs w:val="28"/>
          <w:shd w:val="clear" w:color="auto" w:fill="FFFFFF"/>
        </w:rPr>
        <w:t>14</w:t>
      </w:r>
      <w:r w:rsidR="0058222E" w:rsidRPr="006A651C">
        <w:rPr>
          <w:rFonts w:cstheme="minorHAnsi"/>
          <w:sz w:val="28"/>
          <w:szCs w:val="28"/>
          <w:shd w:val="clear" w:color="auto" w:fill="FFFFFF"/>
        </w:rPr>
        <w:t>(6), 957; </w:t>
      </w:r>
      <w:hyperlink r:id="rId61" w:history="1">
        <w:r w:rsidR="0058222E" w:rsidRPr="006A651C">
          <w:rPr>
            <w:rStyle w:val="Hyperlink"/>
            <w:rFonts w:cstheme="minorHAnsi"/>
            <w:color w:val="auto"/>
            <w:sz w:val="28"/>
            <w:szCs w:val="28"/>
            <w:shd w:val="clear" w:color="auto" w:fill="FFFFFF"/>
          </w:rPr>
          <w:t>https://doi.org/10.3390/plants14060957</w:t>
        </w:r>
      </w:hyperlink>
    </w:p>
    <w:p w:rsidR="0058222E" w:rsidRPr="006A651C" w:rsidRDefault="009D6028" w:rsidP="00327FC5">
      <w:pPr>
        <w:spacing w:before="100" w:beforeAutospacing="1" w:after="100" w:afterAutospacing="1" w:line="240" w:lineRule="auto"/>
        <w:outlineLvl w:val="0"/>
        <w:rPr>
          <w:rFonts w:cstheme="minorHAnsi"/>
          <w:sz w:val="28"/>
          <w:szCs w:val="28"/>
        </w:rPr>
      </w:pPr>
      <w:r w:rsidRPr="006A651C">
        <w:rPr>
          <w:rFonts w:cstheme="minorHAnsi"/>
          <w:b/>
          <w:bCs/>
          <w:sz w:val="28"/>
          <w:szCs w:val="28"/>
          <w:shd w:val="clear" w:color="auto" w:fill="FFFFFF"/>
        </w:rPr>
        <w:t>Abstract</w:t>
      </w:r>
      <w:r w:rsidRPr="006A651C">
        <w:rPr>
          <w:rFonts w:cstheme="minorHAnsi"/>
          <w:sz w:val="28"/>
          <w:szCs w:val="28"/>
          <w:shd w:val="clear" w:color="auto" w:fill="FFFFFF"/>
        </w:rPr>
        <w:t xml:space="preserve">: </w:t>
      </w:r>
      <w:r w:rsidR="0058222E" w:rsidRPr="006A651C">
        <w:rPr>
          <w:rFonts w:cstheme="minorHAnsi"/>
          <w:sz w:val="28"/>
          <w:szCs w:val="28"/>
          <w:shd w:val="clear" w:color="auto" w:fill="FFFFFF"/>
        </w:rPr>
        <w:t>Citrus canker, caused by </w:t>
      </w:r>
      <w:r w:rsidR="0058222E" w:rsidRPr="006A651C">
        <w:rPr>
          <w:rStyle w:val="html-italic"/>
          <w:rFonts w:cstheme="minorHAnsi"/>
          <w:i/>
          <w:iCs/>
          <w:sz w:val="28"/>
          <w:szCs w:val="28"/>
          <w:shd w:val="clear" w:color="auto" w:fill="FFFFFF"/>
        </w:rPr>
        <w:t>Xanthomonas citri</w:t>
      </w:r>
      <w:r w:rsidR="0058222E" w:rsidRPr="006A651C">
        <w:rPr>
          <w:rFonts w:cstheme="minorHAnsi"/>
          <w:sz w:val="28"/>
          <w:szCs w:val="28"/>
          <w:shd w:val="clear" w:color="auto" w:fill="FFFFFF"/>
        </w:rPr>
        <w:t> subsp. </w:t>
      </w:r>
      <w:r w:rsidR="0058222E" w:rsidRPr="006A651C">
        <w:rPr>
          <w:rStyle w:val="html-italic"/>
          <w:rFonts w:cstheme="minorHAnsi"/>
          <w:i/>
          <w:iCs/>
          <w:sz w:val="28"/>
          <w:szCs w:val="28"/>
          <w:shd w:val="clear" w:color="auto" w:fill="FFFFFF"/>
        </w:rPr>
        <w:t>citri</w:t>
      </w:r>
      <w:r w:rsidR="0058222E" w:rsidRPr="006A651C">
        <w:rPr>
          <w:rFonts w:cstheme="minorHAnsi"/>
          <w:sz w:val="28"/>
          <w:szCs w:val="28"/>
          <w:shd w:val="clear" w:color="auto" w:fill="FFFFFF"/>
        </w:rPr>
        <w:t>, and bacterial blight, caused by </w:t>
      </w:r>
      <w:r w:rsidR="0058222E" w:rsidRPr="006A651C">
        <w:rPr>
          <w:rStyle w:val="html-italic"/>
          <w:rFonts w:cstheme="minorHAnsi"/>
          <w:i/>
          <w:iCs/>
          <w:sz w:val="28"/>
          <w:szCs w:val="28"/>
          <w:shd w:val="clear" w:color="auto" w:fill="FFFFFF"/>
        </w:rPr>
        <w:t>Xanthomonas citri</w:t>
      </w:r>
      <w:r w:rsidR="0058222E" w:rsidRPr="006A651C">
        <w:rPr>
          <w:rFonts w:cstheme="minorHAnsi"/>
          <w:sz w:val="28"/>
          <w:szCs w:val="28"/>
          <w:shd w:val="clear" w:color="auto" w:fill="FFFFFF"/>
        </w:rPr>
        <w:t> subsp. </w:t>
      </w:r>
      <w:r w:rsidR="0058222E" w:rsidRPr="006A651C">
        <w:rPr>
          <w:rStyle w:val="html-italic"/>
          <w:rFonts w:cstheme="minorHAnsi"/>
          <w:i/>
          <w:iCs/>
          <w:sz w:val="28"/>
          <w:szCs w:val="28"/>
          <w:shd w:val="clear" w:color="auto" w:fill="FFFFFF"/>
        </w:rPr>
        <w:t>malvacearum</w:t>
      </w:r>
      <w:r w:rsidR="0058222E" w:rsidRPr="006A651C">
        <w:rPr>
          <w:rFonts w:cstheme="minorHAnsi"/>
          <w:sz w:val="28"/>
          <w:szCs w:val="28"/>
          <w:shd w:val="clear" w:color="auto" w:fill="FFFFFF"/>
        </w:rPr>
        <w:t xml:space="preserve">, results in substantial economic losses worldwide, and searching for new antibacterial agents is a critical challenge. In this study, regional isolates AE28 and RQ3 were obtained </w:t>
      </w:r>
      <w:r w:rsidR="0058222E" w:rsidRPr="006A651C">
        <w:rPr>
          <w:rFonts w:cstheme="minorHAnsi"/>
          <w:sz w:val="28"/>
          <w:szCs w:val="28"/>
          <w:shd w:val="clear" w:color="auto" w:fill="FFFFFF"/>
        </w:rPr>
        <w:lastRenderedPageBreak/>
        <w:t>from characteristic lesions on </w:t>
      </w:r>
      <w:r w:rsidR="0058222E" w:rsidRPr="006A651C">
        <w:rPr>
          <w:rStyle w:val="html-italic"/>
          <w:rFonts w:cstheme="minorHAnsi"/>
          <w:i/>
          <w:iCs/>
          <w:sz w:val="28"/>
          <w:szCs w:val="28"/>
          <w:shd w:val="clear" w:color="auto" w:fill="FFFFFF"/>
        </w:rPr>
        <w:t>Citrus limon</w:t>
      </w:r>
      <w:r w:rsidR="0058222E" w:rsidRPr="006A651C">
        <w:rPr>
          <w:rFonts w:cstheme="minorHAnsi"/>
          <w:sz w:val="28"/>
          <w:szCs w:val="28"/>
          <w:shd w:val="clear" w:color="auto" w:fill="FFFFFF"/>
        </w:rPr>
        <w:t> and </w:t>
      </w:r>
      <w:r w:rsidR="0058222E" w:rsidRPr="006A651C">
        <w:rPr>
          <w:rStyle w:val="html-italic"/>
          <w:rFonts w:cstheme="minorHAnsi"/>
          <w:i/>
          <w:iCs/>
          <w:sz w:val="28"/>
          <w:szCs w:val="28"/>
          <w:shd w:val="clear" w:color="auto" w:fill="FFFFFF"/>
        </w:rPr>
        <w:t>Gossypium hirsutum</w:t>
      </w:r>
      <w:r w:rsidR="0058222E" w:rsidRPr="006A651C">
        <w:rPr>
          <w:rFonts w:cstheme="minorHAnsi"/>
          <w:sz w:val="28"/>
          <w:szCs w:val="28"/>
          <w:shd w:val="clear" w:color="auto" w:fill="FFFFFF"/>
        </w:rPr>
        <w:t>, respectively. Essential oils extracted by steam distillation from the fresh aerial parts of </w:t>
      </w:r>
      <w:r w:rsidR="0058222E" w:rsidRPr="006A651C">
        <w:rPr>
          <w:rStyle w:val="html-italic"/>
          <w:rFonts w:cstheme="minorHAnsi"/>
          <w:i/>
          <w:iCs/>
          <w:sz w:val="28"/>
          <w:szCs w:val="28"/>
          <w:shd w:val="clear" w:color="auto" w:fill="FFFFFF"/>
        </w:rPr>
        <w:t>Pelargonium graveolens</w:t>
      </w:r>
      <w:r w:rsidR="0058222E" w:rsidRPr="006A651C">
        <w:rPr>
          <w:rFonts w:cstheme="minorHAnsi"/>
          <w:sz w:val="28"/>
          <w:szCs w:val="28"/>
          <w:shd w:val="clear" w:color="auto" w:fill="FFFFFF"/>
        </w:rPr>
        <w:t> and </w:t>
      </w:r>
      <w:r w:rsidR="0058222E" w:rsidRPr="006A651C">
        <w:rPr>
          <w:rStyle w:val="html-italic"/>
          <w:rFonts w:cstheme="minorHAnsi"/>
          <w:i/>
          <w:iCs/>
          <w:sz w:val="28"/>
          <w:szCs w:val="28"/>
          <w:shd w:val="clear" w:color="auto" w:fill="FFFFFF"/>
        </w:rPr>
        <w:t>Schinus molle</w:t>
      </w:r>
      <w:r w:rsidR="0058222E" w:rsidRPr="006A651C">
        <w:rPr>
          <w:rFonts w:cstheme="minorHAnsi"/>
          <w:sz w:val="28"/>
          <w:szCs w:val="28"/>
          <w:shd w:val="clear" w:color="auto" w:fill="FFFFFF"/>
        </w:rPr>
        <w:t> exhibited complete (100%) inhibition of bacterial growth in vitro at a concentration of 1000 ppm, as determined by diffusion tests. To evaluate the potential of these essential oils for controlling </w:t>
      </w:r>
      <w:r w:rsidR="0058222E" w:rsidRPr="006A651C">
        <w:rPr>
          <w:rStyle w:val="html-italic"/>
          <w:rFonts w:cstheme="minorHAnsi"/>
          <w:i/>
          <w:iCs/>
          <w:sz w:val="28"/>
          <w:szCs w:val="28"/>
          <w:shd w:val="clear" w:color="auto" w:fill="FFFFFF"/>
        </w:rPr>
        <w:t>Xanthomonas</w:t>
      </w:r>
      <w:r w:rsidR="0058222E" w:rsidRPr="006A651C">
        <w:rPr>
          <w:rFonts w:cstheme="minorHAnsi"/>
          <w:sz w:val="28"/>
          <w:szCs w:val="28"/>
          <w:shd w:val="clear" w:color="auto" w:fill="FFFFFF"/>
        </w:rPr>
        <w:t>-induced diseases, in vivo assays were conducted on lemon leaves and cotton cotyledons inoculated with the regional AE28 and RQ3 strains. Two treatment approaches were tested: preventive application (24 h before inoculation) and curative application (24 h after inoculation). Preventive and curative treatments with </w:t>
      </w:r>
      <w:r w:rsidR="0058222E" w:rsidRPr="006A651C">
        <w:rPr>
          <w:rStyle w:val="html-italic"/>
          <w:rFonts w:cstheme="minorHAnsi"/>
          <w:i/>
          <w:iCs/>
          <w:sz w:val="28"/>
          <w:szCs w:val="28"/>
          <w:shd w:val="clear" w:color="auto" w:fill="FFFFFF"/>
        </w:rPr>
        <w:t>P. graveolens</w:t>
      </w:r>
      <w:r w:rsidR="0058222E" w:rsidRPr="006A651C">
        <w:rPr>
          <w:rFonts w:cstheme="minorHAnsi"/>
          <w:sz w:val="28"/>
          <w:szCs w:val="28"/>
          <w:shd w:val="clear" w:color="auto" w:fill="FFFFFF"/>
        </w:rPr>
        <w:t> essential oil significantly reduced citrus canker severity, whereas </w:t>
      </w:r>
      <w:r w:rsidR="0058222E" w:rsidRPr="006A651C">
        <w:rPr>
          <w:rStyle w:val="html-italic"/>
          <w:rFonts w:cstheme="minorHAnsi"/>
          <w:i/>
          <w:iCs/>
          <w:sz w:val="28"/>
          <w:szCs w:val="28"/>
          <w:shd w:val="clear" w:color="auto" w:fill="FFFFFF"/>
        </w:rPr>
        <w:t>S. molle</w:t>
      </w:r>
      <w:r w:rsidR="0058222E" w:rsidRPr="006A651C">
        <w:rPr>
          <w:rFonts w:cstheme="minorHAnsi"/>
          <w:sz w:val="28"/>
          <w:szCs w:val="28"/>
          <w:shd w:val="clear" w:color="auto" w:fill="FFFFFF"/>
        </w:rPr>
        <w:t> essential oil did not show a significant reduction compared to the control. In contrast, regardless of the treatment’s timing, both essential oils effectively reduced bacterial blight severity in cotton cotyledons by approximately 1.5-fold. Gas chromatography–mass spectrometry (GC-MS) analysis identified geraniol and citronellol as the major components of </w:t>
      </w:r>
      <w:r w:rsidR="0058222E" w:rsidRPr="006A651C">
        <w:rPr>
          <w:rStyle w:val="html-italic"/>
          <w:rFonts w:cstheme="minorHAnsi"/>
          <w:i/>
          <w:iCs/>
          <w:sz w:val="28"/>
          <w:szCs w:val="28"/>
          <w:shd w:val="clear" w:color="auto" w:fill="FFFFFF"/>
        </w:rPr>
        <w:t>P. graveolens</w:t>
      </w:r>
      <w:r w:rsidR="0058222E" w:rsidRPr="006A651C">
        <w:rPr>
          <w:rFonts w:cstheme="minorHAnsi"/>
          <w:sz w:val="28"/>
          <w:szCs w:val="28"/>
          <w:shd w:val="clear" w:color="auto" w:fill="FFFFFF"/>
        </w:rPr>
        <w:t> essential oil, while limonene and t-cadinol were predominant in </w:t>
      </w:r>
      <w:r w:rsidR="0058222E" w:rsidRPr="006A651C">
        <w:rPr>
          <w:rStyle w:val="html-italic"/>
          <w:rFonts w:cstheme="minorHAnsi"/>
          <w:i/>
          <w:iCs/>
          <w:sz w:val="28"/>
          <w:szCs w:val="28"/>
          <w:shd w:val="clear" w:color="auto" w:fill="FFFFFF"/>
        </w:rPr>
        <w:t>S. molle</w:t>
      </w:r>
      <w:r w:rsidR="0058222E" w:rsidRPr="006A651C">
        <w:rPr>
          <w:rFonts w:cstheme="minorHAnsi"/>
          <w:sz w:val="28"/>
          <w:szCs w:val="28"/>
          <w:shd w:val="clear" w:color="auto" w:fill="FFFFFF"/>
        </w:rPr>
        <w:t>. These findings highlight the promising potential of botanical products as bactericidal agents, warranting further research to optimize their application and efficacy.</w:t>
      </w:r>
    </w:p>
    <w:p w:rsidR="00327FC5" w:rsidRPr="006A651C" w:rsidRDefault="00327FC5" w:rsidP="00327FC5">
      <w:pPr>
        <w:spacing w:before="100" w:beforeAutospacing="1" w:after="100" w:afterAutospacing="1" w:line="240" w:lineRule="auto"/>
        <w:outlineLvl w:val="0"/>
        <w:rPr>
          <w:rFonts w:cstheme="minorHAnsi"/>
          <w:sz w:val="28"/>
          <w:szCs w:val="28"/>
        </w:rPr>
      </w:pPr>
    </w:p>
    <w:p w:rsidR="00327FC5" w:rsidRDefault="00327FC5" w:rsidP="00327FC5">
      <w:pPr>
        <w:spacing w:before="100" w:beforeAutospacing="1" w:after="100" w:afterAutospacing="1" w:line="240" w:lineRule="auto"/>
        <w:outlineLvl w:val="0"/>
        <w:rPr>
          <w:rFonts w:ascii="Book Antiqua" w:hAnsi="Book Antiqua"/>
          <w:b/>
          <w:bCs/>
          <w:sz w:val="28"/>
          <w:szCs w:val="28"/>
        </w:rPr>
      </w:pPr>
      <w:r>
        <w:rPr>
          <w:rFonts w:ascii="Book Antiqua" w:hAnsi="Book Antiqua"/>
          <w:b/>
          <w:bCs/>
          <w:sz w:val="28"/>
          <w:szCs w:val="28"/>
        </w:rPr>
        <w:t>Plant Genetics and Breeding</w:t>
      </w:r>
    </w:p>
    <w:p w:rsidR="00F00C48" w:rsidRPr="006A651C" w:rsidRDefault="006A651C" w:rsidP="00F00C48">
      <w:pPr>
        <w:pStyle w:val="Heading1"/>
        <w:shd w:val="clear" w:color="auto" w:fill="FFFFFF"/>
        <w:spacing w:before="0" w:beforeAutospacing="0" w:after="268" w:afterAutospacing="0"/>
        <w:rPr>
          <w:rFonts w:asciiTheme="minorHAnsi" w:hAnsiTheme="minorHAnsi" w:cstheme="minorHAnsi"/>
          <w:b w:val="0"/>
          <w:bCs w:val="0"/>
          <w:sz w:val="28"/>
          <w:szCs w:val="28"/>
        </w:rPr>
      </w:pPr>
      <w:r w:rsidRPr="006A651C">
        <w:rPr>
          <w:rFonts w:asciiTheme="minorHAnsi" w:hAnsiTheme="minorHAnsi" w:cstheme="minorHAnsi"/>
          <w:sz w:val="28"/>
          <w:szCs w:val="28"/>
        </w:rPr>
        <w:t>Title</w:t>
      </w:r>
      <w:r w:rsidRPr="006A651C">
        <w:rPr>
          <w:rFonts w:asciiTheme="minorHAnsi" w:hAnsiTheme="minorHAnsi" w:cstheme="minorHAnsi"/>
          <w:b w:val="0"/>
          <w:bCs w:val="0"/>
          <w:sz w:val="28"/>
          <w:szCs w:val="28"/>
        </w:rPr>
        <w:t xml:space="preserve">: </w:t>
      </w:r>
      <w:r w:rsidR="00F00C48" w:rsidRPr="006A651C">
        <w:rPr>
          <w:rFonts w:asciiTheme="minorHAnsi" w:hAnsiTheme="minorHAnsi" w:cstheme="minorHAnsi"/>
          <w:b w:val="0"/>
          <w:bCs w:val="0"/>
          <w:sz w:val="28"/>
          <w:szCs w:val="28"/>
        </w:rPr>
        <w:t>Differences in homologous and heterologous nucleocytoplasmic interactions of cytoplasmic male sterility lines in </w:t>
      </w:r>
      <w:r w:rsidR="00F00C48" w:rsidRPr="006A651C">
        <w:rPr>
          <w:rFonts w:asciiTheme="minorHAnsi" w:hAnsiTheme="minorHAnsi" w:cstheme="minorHAnsi"/>
          <w:b w:val="0"/>
          <w:bCs w:val="0"/>
          <w:i/>
          <w:iCs/>
          <w:sz w:val="28"/>
          <w:szCs w:val="28"/>
        </w:rPr>
        <w:t>Gossypium barbadense</w:t>
      </w:r>
      <w:r w:rsidRPr="006A651C">
        <w:rPr>
          <w:rFonts w:asciiTheme="minorHAnsi" w:hAnsiTheme="minorHAnsi" w:cstheme="minorHAnsi"/>
          <w:b w:val="0"/>
          <w:bCs w:val="0"/>
          <w:i/>
          <w:iCs/>
          <w:sz w:val="28"/>
          <w:szCs w:val="28"/>
        </w:rPr>
        <w:t>.</w:t>
      </w:r>
    </w:p>
    <w:p w:rsidR="00F00C48" w:rsidRPr="006A651C" w:rsidRDefault="006A651C" w:rsidP="006A651C">
      <w:pPr>
        <w:shd w:val="clear" w:color="auto" w:fill="FFFFFF"/>
        <w:spacing w:before="100" w:beforeAutospacing="1" w:after="100" w:afterAutospacing="1" w:line="240" w:lineRule="auto"/>
        <w:ind w:left="90" w:right="134"/>
        <w:rPr>
          <w:rFonts w:cstheme="minorHAnsi"/>
          <w:sz w:val="28"/>
          <w:szCs w:val="28"/>
        </w:rPr>
      </w:pPr>
      <w:r w:rsidRPr="006A651C">
        <w:rPr>
          <w:rFonts w:cstheme="minorHAnsi"/>
          <w:b/>
          <w:bCs/>
          <w:sz w:val="28"/>
          <w:szCs w:val="28"/>
        </w:rPr>
        <w:t>Author</w:t>
      </w:r>
      <w:r w:rsidRPr="006A651C">
        <w:rPr>
          <w:rFonts w:cstheme="minorHAnsi"/>
          <w:sz w:val="28"/>
          <w:szCs w:val="28"/>
        </w:rPr>
        <w:t xml:space="preserve">: </w:t>
      </w:r>
      <w:hyperlink r:id="rId62" w:anchor="auth-Jingyi-You-Aff1-Aff2" w:history="1">
        <w:r w:rsidR="00F00C48" w:rsidRPr="006A651C">
          <w:rPr>
            <w:rStyle w:val="Hyperlink"/>
            <w:rFonts w:cstheme="minorHAnsi"/>
            <w:color w:val="auto"/>
            <w:sz w:val="28"/>
            <w:szCs w:val="28"/>
            <w:u w:val="none"/>
          </w:rPr>
          <w:t>Jingyi You</w:t>
        </w:r>
      </w:hyperlink>
      <w:r w:rsidR="00F00C48" w:rsidRPr="006A651C">
        <w:rPr>
          <w:rFonts w:cstheme="minorHAnsi"/>
          <w:sz w:val="28"/>
          <w:szCs w:val="28"/>
        </w:rPr>
        <w:t>, </w:t>
      </w:r>
      <w:hyperlink r:id="rId63" w:anchor="auth-Min-Li-Aff3" w:history="1">
        <w:r w:rsidR="00F00C48" w:rsidRPr="006A651C">
          <w:rPr>
            <w:rStyle w:val="Hyperlink"/>
            <w:rFonts w:cstheme="minorHAnsi"/>
            <w:color w:val="auto"/>
            <w:sz w:val="28"/>
            <w:szCs w:val="28"/>
            <w:u w:val="none"/>
          </w:rPr>
          <w:t>Min Li</w:t>
        </w:r>
      </w:hyperlink>
      <w:r w:rsidR="00F00C48" w:rsidRPr="006A651C">
        <w:rPr>
          <w:rFonts w:cstheme="minorHAnsi"/>
          <w:sz w:val="28"/>
          <w:szCs w:val="28"/>
        </w:rPr>
        <w:t>, </w:t>
      </w:r>
      <w:hyperlink r:id="rId64" w:anchor="auth-Xiangjun-Kong-Aff4" w:history="1">
        <w:r w:rsidR="00F00C48" w:rsidRPr="006A651C">
          <w:rPr>
            <w:rStyle w:val="Hyperlink"/>
            <w:rFonts w:cstheme="minorHAnsi"/>
            <w:color w:val="auto"/>
            <w:sz w:val="28"/>
            <w:szCs w:val="28"/>
            <w:u w:val="none"/>
          </w:rPr>
          <w:t>Xiangjun Kong</w:t>
        </w:r>
      </w:hyperlink>
      <w:r w:rsidR="00F00C48" w:rsidRPr="006A651C">
        <w:rPr>
          <w:rFonts w:cstheme="minorHAnsi"/>
          <w:sz w:val="28"/>
          <w:szCs w:val="28"/>
        </w:rPr>
        <w:t>, </w:t>
      </w:r>
      <w:hyperlink r:id="rId65" w:anchor="auth-Qingguang-Hou-Aff5" w:history="1">
        <w:r w:rsidR="00F00C48" w:rsidRPr="006A651C">
          <w:rPr>
            <w:rStyle w:val="Hyperlink"/>
            <w:rFonts w:cstheme="minorHAnsi"/>
            <w:color w:val="auto"/>
            <w:sz w:val="28"/>
            <w:szCs w:val="28"/>
            <w:u w:val="none"/>
          </w:rPr>
          <w:t>Qingguang Hou</w:t>
        </w:r>
      </w:hyperlink>
      <w:r w:rsidR="00F00C48" w:rsidRPr="006A651C">
        <w:rPr>
          <w:rFonts w:cstheme="minorHAnsi"/>
          <w:sz w:val="28"/>
          <w:szCs w:val="28"/>
        </w:rPr>
        <w:t>, </w:t>
      </w:r>
      <w:hyperlink r:id="rId66" w:anchor="auth-Hongwei-Li-Aff6" w:history="1">
        <w:r w:rsidR="00F00C48" w:rsidRPr="006A651C">
          <w:rPr>
            <w:rStyle w:val="Hyperlink"/>
            <w:rFonts w:cstheme="minorHAnsi"/>
            <w:color w:val="auto"/>
            <w:sz w:val="28"/>
            <w:szCs w:val="28"/>
            <w:u w:val="none"/>
          </w:rPr>
          <w:t>Hongwei Li</w:t>
        </w:r>
      </w:hyperlink>
      <w:r w:rsidR="00F00C48" w:rsidRPr="006A651C">
        <w:rPr>
          <w:rFonts w:cstheme="minorHAnsi"/>
          <w:sz w:val="28"/>
          <w:szCs w:val="28"/>
        </w:rPr>
        <w:t>, </w:t>
      </w:r>
      <w:hyperlink r:id="rId67" w:anchor="auth-Bin-Li-Aff1" w:history="1">
        <w:r w:rsidR="00F00C48" w:rsidRPr="006A651C">
          <w:rPr>
            <w:rStyle w:val="Hyperlink"/>
            <w:rFonts w:cstheme="minorHAnsi"/>
            <w:color w:val="auto"/>
            <w:sz w:val="28"/>
            <w:szCs w:val="28"/>
            <w:u w:val="none"/>
          </w:rPr>
          <w:t>Bin Li</w:t>
        </w:r>
      </w:hyperlink>
      <w:r w:rsidR="00F00C48" w:rsidRPr="006A651C">
        <w:rPr>
          <w:rFonts w:cstheme="minorHAnsi"/>
          <w:sz w:val="28"/>
          <w:szCs w:val="28"/>
        </w:rPr>
        <w:t>, </w:t>
      </w:r>
      <w:hyperlink r:id="rId68" w:anchor="auth-Qiong-Zhou-Aff1" w:history="1">
        <w:r w:rsidR="00F00C48" w:rsidRPr="006A651C">
          <w:rPr>
            <w:rStyle w:val="Hyperlink"/>
            <w:rFonts w:cstheme="minorHAnsi"/>
            <w:color w:val="auto"/>
            <w:sz w:val="28"/>
            <w:szCs w:val="28"/>
            <w:u w:val="none"/>
          </w:rPr>
          <w:t>Qiong Zhou</w:t>
        </w:r>
      </w:hyperlink>
    </w:p>
    <w:p w:rsidR="00F00C48" w:rsidRPr="006A651C" w:rsidRDefault="006A651C" w:rsidP="00327FC5">
      <w:pPr>
        <w:spacing w:before="100" w:beforeAutospacing="1" w:after="100" w:afterAutospacing="1" w:line="240" w:lineRule="auto"/>
        <w:outlineLvl w:val="0"/>
        <w:rPr>
          <w:rFonts w:cstheme="minorHAnsi"/>
          <w:sz w:val="28"/>
          <w:szCs w:val="28"/>
          <w:shd w:val="clear" w:color="auto" w:fill="FFFFFF"/>
        </w:rPr>
      </w:pPr>
      <w:r w:rsidRPr="006A651C">
        <w:rPr>
          <w:rFonts w:cstheme="minorHAnsi"/>
          <w:b/>
          <w:bCs/>
          <w:sz w:val="28"/>
          <w:szCs w:val="28"/>
        </w:rPr>
        <w:t>Imprint</w:t>
      </w:r>
      <w:r w:rsidRPr="006A651C">
        <w:rPr>
          <w:rFonts w:cstheme="minorHAnsi"/>
          <w:sz w:val="28"/>
          <w:szCs w:val="28"/>
        </w:rPr>
        <w:t xml:space="preserve">: </w:t>
      </w:r>
      <w:hyperlink r:id="rId69" w:history="1">
        <w:r w:rsidR="00F00C48" w:rsidRPr="006A651C">
          <w:rPr>
            <w:rStyle w:val="Hyperlink"/>
            <w:rFonts w:cstheme="minorHAnsi"/>
            <w:i/>
            <w:iCs/>
            <w:color w:val="auto"/>
            <w:sz w:val="28"/>
            <w:szCs w:val="28"/>
            <w:u w:val="none"/>
            <w:shd w:val="clear" w:color="auto" w:fill="FFFFFF"/>
          </w:rPr>
          <w:t>Scientific Reports</w:t>
        </w:r>
      </w:hyperlink>
      <w:r w:rsidR="00F00C48" w:rsidRPr="006A651C">
        <w:rPr>
          <w:rFonts w:cstheme="minorHAnsi"/>
          <w:sz w:val="28"/>
          <w:szCs w:val="28"/>
          <w:shd w:val="clear" w:color="auto" w:fill="FFFFFF"/>
        </w:rPr>
        <w:t> </w:t>
      </w:r>
      <w:r w:rsidR="00F00C48" w:rsidRPr="006A651C">
        <w:rPr>
          <w:rStyle w:val="u-visually-hidden"/>
          <w:rFonts w:cstheme="minorHAnsi"/>
          <w:sz w:val="28"/>
          <w:szCs w:val="28"/>
          <w:bdr w:val="none" w:sz="0" w:space="0" w:color="auto" w:frame="1"/>
          <w:shd w:val="clear" w:color="auto" w:fill="FFFFFF"/>
        </w:rPr>
        <w:t>volume</w:t>
      </w:r>
      <w:r w:rsidR="00F00C48" w:rsidRPr="006A651C">
        <w:rPr>
          <w:rFonts w:cstheme="minorHAnsi"/>
          <w:sz w:val="28"/>
          <w:szCs w:val="28"/>
          <w:shd w:val="clear" w:color="auto" w:fill="FFFFFF"/>
        </w:rPr>
        <w:t> 15, Article number: 12498 (2025) </w:t>
      </w:r>
    </w:p>
    <w:p w:rsidR="00F00C48" w:rsidRDefault="006A651C" w:rsidP="00327FC5">
      <w:pPr>
        <w:spacing w:before="100" w:beforeAutospacing="1" w:after="100" w:afterAutospacing="1" w:line="240" w:lineRule="auto"/>
        <w:outlineLvl w:val="0"/>
        <w:rPr>
          <w:rFonts w:cstheme="minorHAnsi"/>
          <w:sz w:val="28"/>
          <w:szCs w:val="28"/>
          <w:shd w:val="clear" w:color="auto" w:fill="FFFFFF"/>
        </w:rPr>
      </w:pPr>
      <w:r w:rsidRPr="006A651C">
        <w:rPr>
          <w:rFonts w:cstheme="minorHAnsi"/>
          <w:b/>
          <w:bCs/>
          <w:sz w:val="28"/>
          <w:szCs w:val="28"/>
          <w:shd w:val="clear" w:color="auto" w:fill="FFFFFF"/>
        </w:rPr>
        <w:t>Abstract</w:t>
      </w:r>
      <w:r w:rsidRPr="006A651C">
        <w:rPr>
          <w:rFonts w:cstheme="minorHAnsi"/>
          <w:sz w:val="28"/>
          <w:szCs w:val="28"/>
          <w:shd w:val="clear" w:color="auto" w:fill="FFFFFF"/>
        </w:rPr>
        <w:t xml:space="preserve">: </w:t>
      </w:r>
      <w:r w:rsidR="00F00C48" w:rsidRPr="006A651C">
        <w:rPr>
          <w:rFonts w:cstheme="minorHAnsi"/>
          <w:sz w:val="28"/>
          <w:szCs w:val="28"/>
          <w:shd w:val="clear" w:color="auto" w:fill="FFFFFF"/>
        </w:rPr>
        <w:t xml:space="preserve">The utilization of crop hybrids plays an important role in crop breeding and production, and the innovation of the male sterile germplasm is the basis for this utilization. Cotton has a very clear hybrid advantage, and the hybrid advantage in yield and quality has been widely utilized in cotton breeding. However, the exploitation of heterosis in cotton is currently dominated by cytoplasmic male sterility (CMS) lines. These CMS lines are found only in Harknessi cotton. They have a single cytoplasmic origin. Additionally, they exhibit </w:t>
      </w:r>
      <w:r w:rsidR="00F00C48" w:rsidRPr="006A651C">
        <w:rPr>
          <w:rFonts w:cstheme="minorHAnsi"/>
          <w:sz w:val="28"/>
          <w:szCs w:val="28"/>
          <w:shd w:val="clear" w:color="auto" w:fill="FFFFFF"/>
        </w:rPr>
        <w:lastRenderedPageBreak/>
        <w:t>a significant negative effect of cytoplasmic-nuclear interactions. To minimize this effect, it is necessary to select and breed CMS lines. In these CMS lines, both the cytoplasm and nucleus should originate from the same variety. However, no homologous cytoplasmic-nuclear CMS germplasm has been created, and its mechanism of occurrence has not been determined. In this study, two homologous cytoplasmic-nuclear CMS lines and two heterologous cytoplasmic-nuclear CMS lines were utilized, and the heterologous cytoplasmic-nuclear CMS lines were aborted at a relatively early stage. The physiological indexes related to reactive oxygen species ROS-mediated metabolic processes in the heterologous cytoplasmic-nuclear CMS lines were lower than those of the homologous cytoplasmic-nuclear CMS lines, including the enzyme activities of POD and CAT from tetrad to mature pollen grain, and the metabolite content of malondialdehyde (MDA) was inversely correlated with the enzyme activities of the heterologous cytoplasmic-nuclear CMS lines. Resequencing analysis of four cotton mitochondrial genomes (mt genomes) revealed that the heterologous cytoplasmic-nuclear CMS lines were more complex than the homologous cytoplasmic-nuclear CMS lines, and the homologous CMS lines showed a higher degree of collinearity with the maintainer lines. This indicates that heterologous cytoplasmic-nuclear interactions are more likely to lead to mtDNA structural variation. Taken together, the results showed that the cytoplasmic-nuclear homologous system was less affected by the cytoplasmic-nuclear interaction and was the best combination for the study of male sterility.</w:t>
      </w:r>
    </w:p>
    <w:p w:rsidR="006A651C" w:rsidRPr="006A651C" w:rsidRDefault="006A651C" w:rsidP="00327FC5">
      <w:pPr>
        <w:spacing w:before="100" w:beforeAutospacing="1" w:after="100" w:afterAutospacing="1" w:line="240" w:lineRule="auto"/>
        <w:outlineLvl w:val="0"/>
        <w:rPr>
          <w:rFonts w:cstheme="minorHAnsi"/>
          <w:sz w:val="28"/>
          <w:szCs w:val="28"/>
        </w:rPr>
      </w:pPr>
    </w:p>
    <w:p w:rsidR="00FC6B0B" w:rsidRPr="006A651C" w:rsidRDefault="006A651C" w:rsidP="006A651C">
      <w:pPr>
        <w:rPr>
          <w:rFonts w:eastAsia="Times New Roman" w:cstheme="minorHAnsi"/>
          <w:kern w:val="36"/>
          <w:sz w:val="28"/>
          <w:szCs w:val="28"/>
        </w:rPr>
      </w:pPr>
      <w:r w:rsidRPr="006A651C">
        <w:rPr>
          <w:rFonts w:eastAsia="Times New Roman" w:cstheme="minorHAnsi"/>
          <w:b/>
          <w:bCs/>
          <w:kern w:val="36"/>
          <w:sz w:val="28"/>
          <w:szCs w:val="28"/>
        </w:rPr>
        <w:t>Title</w:t>
      </w:r>
      <w:r w:rsidRPr="006A651C">
        <w:rPr>
          <w:rFonts w:eastAsia="Times New Roman" w:cstheme="minorHAnsi"/>
          <w:kern w:val="36"/>
          <w:sz w:val="28"/>
          <w:szCs w:val="28"/>
        </w:rPr>
        <w:t xml:space="preserve">: </w:t>
      </w:r>
      <w:r w:rsidR="00FC6B0B" w:rsidRPr="006A651C">
        <w:rPr>
          <w:rFonts w:eastAsia="Times New Roman" w:cstheme="minorHAnsi"/>
          <w:kern w:val="36"/>
          <w:sz w:val="28"/>
          <w:szCs w:val="28"/>
        </w:rPr>
        <w:t>Genetic diversity and phylogenetic relationship through the use of microsatellites in </w:t>
      </w:r>
      <w:r w:rsidR="00FC6B0B" w:rsidRPr="006A651C">
        <w:rPr>
          <w:rFonts w:eastAsia="Times New Roman" w:cstheme="minorHAnsi"/>
          <w:i/>
          <w:iCs/>
          <w:kern w:val="36"/>
          <w:sz w:val="28"/>
          <w:szCs w:val="28"/>
        </w:rPr>
        <w:t>Gossypium hirsutum</w:t>
      </w:r>
      <w:r w:rsidR="00FC6B0B" w:rsidRPr="006A651C">
        <w:rPr>
          <w:rFonts w:eastAsia="Times New Roman" w:cstheme="minorHAnsi"/>
          <w:kern w:val="36"/>
          <w:sz w:val="28"/>
          <w:szCs w:val="28"/>
        </w:rPr>
        <w:t> L.</w:t>
      </w:r>
    </w:p>
    <w:p w:rsidR="00FC6B0B" w:rsidRPr="006A651C" w:rsidRDefault="006A651C" w:rsidP="006A651C">
      <w:pPr>
        <w:rPr>
          <w:rFonts w:cstheme="minorHAnsi"/>
          <w:sz w:val="28"/>
          <w:szCs w:val="28"/>
        </w:rPr>
      </w:pPr>
      <w:r w:rsidRPr="006A651C">
        <w:rPr>
          <w:rFonts w:cstheme="minorHAnsi"/>
          <w:b/>
          <w:bCs/>
          <w:sz w:val="28"/>
          <w:szCs w:val="28"/>
        </w:rPr>
        <w:t>Author</w:t>
      </w:r>
      <w:r w:rsidRPr="006A651C">
        <w:rPr>
          <w:rFonts w:cstheme="minorHAnsi"/>
          <w:sz w:val="28"/>
          <w:szCs w:val="28"/>
        </w:rPr>
        <w:t xml:space="preserve">: </w:t>
      </w:r>
      <w:hyperlink r:id="rId70" w:anchor="auth-Syeda_Yashfeen-Fatima-Aff1" w:history="1">
        <w:r w:rsidR="00FC6B0B" w:rsidRPr="006A651C">
          <w:rPr>
            <w:rStyle w:val="Hyperlink"/>
            <w:rFonts w:cstheme="minorHAnsi"/>
            <w:color w:val="000000"/>
            <w:sz w:val="28"/>
            <w:szCs w:val="28"/>
            <w:u w:val="none"/>
          </w:rPr>
          <w:t>Syeda Yashfeen Fatima</w:t>
        </w:r>
      </w:hyperlink>
      <w:r w:rsidR="00FC6B0B" w:rsidRPr="006A651C">
        <w:rPr>
          <w:rFonts w:cstheme="minorHAnsi"/>
          <w:sz w:val="28"/>
          <w:szCs w:val="28"/>
        </w:rPr>
        <w:t>, </w:t>
      </w:r>
      <w:hyperlink r:id="rId71" w:anchor="auth-Tahira-Luqman-Aff1" w:history="1">
        <w:r w:rsidR="00FC6B0B" w:rsidRPr="006A651C">
          <w:rPr>
            <w:rStyle w:val="Hyperlink"/>
            <w:rFonts w:cstheme="minorHAnsi"/>
            <w:color w:val="000000"/>
            <w:sz w:val="28"/>
            <w:szCs w:val="28"/>
            <w:u w:val="none"/>
          </w:rPr>
          <w:t>Tahira Luqman</w:t>
        </w:r>
      </w:hyperlink>
      <w:r w:rsidR="00FC6B0B" w:rsidRPr="006A651C">
        <w:rPr>
          <w:rFonts w:cstheme="minorHAnsi"/>
          <w:sz w:val="28"/>
          <w:szCs w:val="28"/>
        </w:rPr>
        <w:t>, </w:t>
      </w:r>
      <w:hyperlink r:id="rId72" w:anchor="auth-Shabbir-Hussain-Aff1" w:history="1">
        <w:r w:rsidR="00FC6B0B" w:rsidRPr="006A651C">
          <w:rPr>
            <w:rStyle w:val="Hyperlink"/>
            <w:rFonts w:cstheme="minorHAnsi"/>
            <w:color w:val="000000"/>
            <w:sz w:val="28"/>
            <w:szCs w:val="28"/>
            <w:u w:val="none"/>
          </w:rPr>
          <w:t>Shabbir Hussain</w:t>
        </w:r>
      </w:hyperlink>
      <w:r w:rsidR="00FC6B0B" w:rsidRPr="006A651C">
        <w:rPr>
          <w:rFonts w:cstheme="minorHAnsi"/>
          <w:sz w:val="28"/>
          <w:szCs w:val="28"/>
        </w:rPr>
        <w:t>, </w:t>
      </w:r>
      <w:hyperlink r:id="rId73" w:anchor="auth-Sahar-Nadeem-Aff1" w:history="1">
        <w:r w:rsidR="00FC6B0B" w:rsidRPr="006A651C">
          <w:rPr>
            <w:rStyle w:val="Hyperlink"/>
            <w:rFonts w:cstheme="minorHAnsi"/>
            <w:color w:val="000000"/>
            <w:sz w:val="28"/>
            <w:szCs w:val="28"/>
            <w:u w:val="none"/>
          </w:rPr>
          <w:t>Sahar Nadeem</w:t>
        </w:r>
      </w:hyperlink>
      <w:r w:rsidR="00FC6B0B" w:rsidRPr="006A651C">
        <w:rPr>
          <w:rFonts w:cstheme="minorHAnsi"/>
          <w:sz w:val="28"/>
          <w:szCs w:val="28"/>
        </w:rPr>
        <w:t>, </w:t>
      </w:r>
      <w:hyperlink r:id="rId74" w:anchor="auth-Muhammad_Kashif_Riaz-Khan-Aff1" w:history="1">
        <w:r w:rsidR="00FC6B0B" w:rsidRPr="006A651C">
          <w:rPr>
            <w:rStyle w:val="Hyperlink"/>
            <w:rFonts w:cstheme="minorHAnsi"/>
            <w:color w:val="000000"/>
            <w:sz w:val="28"/>
            <w:szCs w:val="28"/>
            <w:u w:val="none"/>
          </w:rPr>
          <w:t>Muhammad Kashif Riaz Khan</w:t>
        </w:r>
      </w:hyperlink>
      <w:r w:rsidR="00FC6B0B" w:rsidRPr="006A651C">
        <w:rPr>
          <w:rFonts w:cstheme="minorHAnsi"/>
          <w:sz w:val="28"/>
          <w:szCs w:val="28"/>
        </w:rPr>
        <w:t>, </w:t>
      </w:r>
      <w:hyperlink r:id="rId75" w:anchor="auth-Allah-Ditta-Aff1" w:history="1">
        <w:r w:rsidR="00FC6B0B" w:rsidRPr="006A651C">
          <w:rPr>
            <w:rStyle w:val="Hyperlink"/>
            <w:rFonts w:cstheme="minorHAnsi"/>
            <w:color w:val="000000"/>
            <w:sz w:val="28"/>
            <w:szCs w:val="28"/>
            <w:u w:val="none"/>
          </w:rPr>
          <w:t>Allah Ditta</w:t>
        </w:r>
      </w:hyperlink>
    </w:p>
    <w:p w:rsidR="00FC6B0B" w:rsidRPr="006A651C" w:rsidRDefault="006A651C" w:rsidP="006A651C">
      <w:pPr>
        <w:pBdr>
          <w:left w:val="single" w:sz="6" w:space="7" w:color="FFFFFF"/>
        </w:pBdr>
        <w:spacing w:after="134" w:line="240" w:lineRule="auto"/>
        <w:ind w:left="-511" w:right="285" w:firstLine="511"/>
        <w:rPr>
          <w:rFonts w:eastAsia="Times New Roman" w:cstheme="minorHAnsi"/>
          <w:sz w:val="28"/>
          <w:szCs w:val="28"/>
        </w:rPr>
      </w:pPr>
      <w:r w:rsidRPr="006A651C">
        <w:rPr>
          <w:rFonts w:cstheme="minorHAnsi"/>
          <w:b/>
          <w:bCs/>
          <w:sz w:val="28"/>
          <w:szCs w:val="28"/>
        </w:rPr>
        <w:t>Imprint</w:t>
      </w:r>
      <w:r w:rsidRPr="006A651C">
        <w:rPr>
          <w:rFonts w:cstheme="minorHAnsi"/>
          <w:sz w:val="28"/>
          <w:szCs w:val="28"/>
        </w:rPr>
        <w:t xml:space="preserve">: </w:t>
      </w:r>
      <w:r w:rsidR="00FC6B0B" w:rsidRPr="006A651C">
        <w:rPr>
          <w:rFonts w:cstheme="minorHAnsi"/>
          <w:sz w:val="28"/>
          <w:szCs w:val="28"/>
        </w:rPr>
        <w:t xml:space="preserve">BMC Plant Biology, </w:t>
      </w:r>
      <w:r w:rsidR="00FC6B0B" w:rsidRPr="006A651C">
        <w:rPr>
          <w:rFonts w:eastAsia="Times New Roman" w:cstheme="minorHAnsi"/>
          <w:color w:val="FFFFFF"/>
          <w:sz w:val="28"/>
          <w:szCs w:val="28"/>
        </w:rPr>
        <w:t xml:space="preserve">19 </w:t>
      </w:r>
      <w:r w:rsidR="00FC6B0B" w:rsidRPr="006A651C">
        <w:rPr>
          <w:rFonts w:eastAsia="Times New Roman" w:cstheme="minorHAnsi"/>
          <w:sz w:val="28"/>
          <w:szCs w:val="28"/>
        </w:rPr>
        <w:t>Volume 25, article number 355, (2025)</w:t>
      </w:r>
    </w:p>
    <w:p w:rsidR="00FC6B0B" w:rsidRPr="006A651C" w:rsidRDefault="006A651C" w:rsidP="006A651C">
      <w:pPr>
        <w:pStyle w:val="NormalWeb"/>
        <w:spacing w:before="0" w:beforeAutospacing="0" w:after="536" w:afterAutospacing="0"/>
        <w:rPr>
          <w:rFonts w:asciiTheme="minorHAnsi" w:hAnsiTheme="minorHAnsi" w:cstheme="minorHAnsi"/>
          <w:sz w:val="28"/>
          <w:szCs w:val="28"/>
        </w:rPr>
      </w:pPr>
      <w:r w:rsidRPr="006A651C">
        <w:rPr>
          <w:rFonts w:asciiTheme="minorHAnsi" w:hAnsiTheme="minorHAnsi" w:cstheme="minorHAnsi"/>
          <w:b/>
          <w:bCs/>
          <w:sz w:val="28"/>
          <w:szCs w:val="28"/>
        </w:rPr>
        <w:t>Abstract</w:t>
      </w:r>
      <w:r>
        <w:rPr>
          <w:rFonts w:asciiTheme="minorHAnsi" w:hAnsiTheme="minorHAnsi" w:cstheme="minorHAnsi"/>
          <w:sz w:val="28"/>
          <w:szCs w:val="28"/>
        </w:rPr>
        <w:t>:</w:t>
      </w:r>
      <w:r w:rsidR="00FC6B0B" w:rsidRPr="006A651C">
        <w:rPr>
          <w:rFonts w:asciiTheme="minorHAnsi" w:hAnsiTheme="minorHAnsi" w:cstheme="minorHAnsi"/>
          <w:sz w:val="28"/>
          <w:szCs w:val="28"/>
        </w:rPr>
        <w:t xml:space="preserve">Enhancing cotton yield and fiber quality is challenging due to the limited genetic variation, highlighting the need for efficient use of germplasm resources. Therefore, 10 morpho-physiological characters and 10 simple sequence repeat (SSR) markers were used to investigate the genetic variability of 50 cotton genotypes. Principal component analysis and Mahalanobis’ generalized distance (D2) were applied to morpho-physiological data. Two principal </w:t>
      </w:r>
      <w:r w:rsidR="00FC6B0B" w:rsidRPr="006A651C">
        <w:rPr>
          <w:rFonts w:asciiTheme="minorHAnsi" w:hAnsiTheme="minorHAnsi" w:cstheme="minorHAnsi"/>
          <w:sz w:val="28"/>
          <w:szCs w:val="28"/>
        </w:rPr>
        <w:lastRenderedPageBreak/>
        <w:t>components presented 53.83% of the cumulative variability in the raw data on biomass-related variables. Four different clusters were exposed by cluster analysis (D2): Cluster I included 20 genotypes, whereas clusters II, III, and IV had 6, 18, and 6 genotypes, respectively. Intra-cluster distances were highest in Cluster IV (222.79) and Cluster I (213.65), while Cluster III had the lowest (124.89), indicating greater genetic similarity. The largest inter-cluster distance was among Clusters II and IV (109.28), whereas the smallest was among Clusters II and III (20.67). A greater inter-cluster than intra-cluster distance suggests substantial genetic diversity among genotypes. Molecular-based explorations of genetic variability generated a matrix of similarity coefficients and grouped the accessions into two main clusters. Ten markers revealed polymorphism and produced a total of 35 clearly identifiable bands, with an average of 3.5 alleles per marker. In this study, the highest number of alleles (6) were amplified by DPL0009. Polymorphism Information Content values ranged from 0.076 to 0.731. Clustering based on molecular data classified the germplasm into three groups and measuring genetic distance through Euclidean distance while structure analysis revealed three gene-exchanging populations, representing a limited genetic basis in breeding programs. DNA clustering of upland cotton germplasm revealed genetic relationships independent of geographical origin, indicating its diversity and potential for use in hybridization schemes to develop superior F1 transgressive segregates or hybrids in subsequent generations.</w:t>
      </w:r>
    </w:p>
    <w:p w:rsidR="00C300F4" w:rsidRPr="00B42BBC" w:rsidRDefault="00B42BBC" w:rsidP="00C300F4">
      <w:pPr>
        <w:pStyle w:val="Heading1"/>
        <w:shd w:val="clear" w:color="auto" w:fill="FFFFFF"/>
        <w:spacing w:before="0" w:beforeAutospacing="0" w:after="268" w:afterAutospacing="0"/>
        <w:rPr>
          <w:rFonts w:asciiTheme="minorHAnsi" w:hAnsiTheme="minorHAnsi" w:cstheme="minorHAnsi"/>
          <w:b w:val="0"/>
          <w:bCs w:val="0"/>
          <w:sz w:val="28"/>
          <w:szCs w:val="28"/>
        </w:rPr>
      </w:pPr>
      <w:r w:rsidRPr="00B42BBC">
        <w:rPr>
          <w:rFonts w:asciiTheme="minorHAnsi" w:hAnsiTheme="minorHAnsi" w:cstheme="minorHAnsi"/>
          <w:sz w:val="28"/>
          <w:szCs w:val="28"/>
        </w:rPr>
        <w:t>Title</w:t>
      </w:r>
      <w:r w:rsidRPr="00B42BBC">
        <w:rPr>
          <w:rFonts w:asciiTheme="minorHAnsi" w:hAnsiTheme="minorHAnsi" w:cstheme="minorHAnsi"/>
          <w:b w:val="0"/>
          <w:bCs w:val="0"/>
          <w:sz w:val="28"/>
          <w:szCs w:val="28"/>
        </w:rPr>
        <w:t xml:space="preserve">: </w:t>
      </w:r>
      <w:r w:rsidR="00C300F4" w:rsidRPr="00B42BBC">
        <w:rPr>
          <w:rFonts w:asciiTheme="minorHAnsi" w:hAnsiTheme="minorHAnsi" w:cstheme="minorHAnsi"/>
          <w:b w:val="0"/>
          <w:bCs w:val="0"/>
          <w:sz w:val="28"/>
          <w:szCs w:val="28"/>
        </w:rPr>
        <w:t>Genome-wide analysis and functional validation of the cotton FAH gene family for salt stress</w:t>
      </w:r>
      <w:r w:rsidRPr="00B42BBC">
        <w:rPr>
          <w:rFonts w:asciiTheme="minorHAnsi" w:hAnsiTheme="minorHAnsi" w:cstheme="minorHAnsi"/>
          <w:b w:val="0"/>
          <w:bCs w:val="0"/>
          <w:sz w:val="28"/>
          <w:szCs w:val="28"/>
        </w:rPr>
        <w:t>.</w:t>
      </w:r>
    </w:p>
    <w:p w:rsidR="00C300F4" w:rsidRPr="00B42BBC" w:rsidRDefault="00B42BBC" w:rsidP="00B42BBC">
      <w:pPr>
        <w:shd w:val="clear" w:color="auto" w:fill="FFFFFF"/>
        <w:spacing w:after="0" w:line="240" w:lineRule="auto"/>
        <w:ind w:right="134"/>
        <w:rPr>
          <w:rFonts w:cstheme="minorHAnsi"/>
          <w:sz w:val="28"/>
          <w:szCs w:val="28"/>
        </w:rPr>
      </w:pPr>
      <w:r w:rsidRPr="00B42BBC">
        <w:rPr>
          <w:rFonts w:cstheme="minorHAnsi"/>
          <w:b/>
          <w:bCs/>
          <w:sz w:val="28"/>
          <w:szCs w:val="28"/>
        </w:rPr>
        <w:t>Author</w:t>
      </w:r>
      <w:r w:rsidRPr="00B42BBC">
        <w:rPr>
          <w:rFonts w:cstheme="minorHAnsi"/>
          <w:sz w:val="28"/>
          <w:szCs w:val="28"/>
        </w:rPr>
        <w:t xml:space="preserve">: </w:t>
      </w:r>
      <w:hyperlink r:id="rId76" w:anchor="auth-Haijing-Gu-Aff1-Aff2" w:history="1">
        <w:r w:rsidR="00C300F4" w:rsidRPr="00B42BBC">
          <w:rPr>
            <w:rStyle w:val="Hyperlink"/>
            <w:rFonts w:cstheme="minorHAnsi"/>
            <w:color w:val="auto"/>
            <w:sz w:val="28"/>
            <w:szCs w:val="28"/>
            <w:u w:val="none"/>
          </w:rPr>
          <w:t>Haijing Gu</w:t>
        </w:r>
      </w:hyperlink>
      <w:r w:rsidR="00C300F4" w:rsidRPr="00B42BBC">
        <w:rPr>
          <w:rFonts w:cstheme="minorHAnsi"/>
          <w:sz w:val="28"/>
          <w:szCs w:val="28"/>
        </w:rPr>
        <w:t>, </w:t>
      </w:r>
      <w:hyperlink r:id="rId77" w:anchor="auth-Wenxiang-Feng-Aff1" w:history="1">
        <w:r w:rsidR="00C300F4" w:rsidRPr="00B42BBC">
          <w:rPr>
            <w:rStyle w:val="Hyperlink"/>
            <w:rFonts w:cstheme="minorHAnsi"/>
            <w:color w:val="auto"/>
            <w:sz w:val="28"/>
            <w:szCs w:val="28"/>
            <w:u w:val="none"/>
          </w:rPr>
          <w:t>Wenxiang Feng</w:t>
        </w:r>
      </w:hyperlink>
      <w:r w:rsidR="00C300F4" w:rsidRPr="00B42BBC">
        <w:rPr>
          <w:rFonts w:cstheme="minorHAnsi"/>
          <w:sz w:val="28"/>
          <w:szCs w:val="28"/>
        </w:rPr>
        <w:t>, </w:t>
      </w:r>
      <w:hyperlink r:id="rId78" w:anchor="auth-Teame_Gereziher-Mehari-Aff1" w:history="1">
        <w:r w:rsidR="00C300F4" w:rsidRPr="00B42BBC">
          <w:rPr>
            <w:rStyle w:val="Hyperlink"/>
            <w:rFonts w:cstheme="minorHAnsi"/>
            <w:color w:val="auto"/>
            <w:sz w:val="28"/>
            <w:szCs w:val="28"/>
            <w:u w:val="none"/>
          </w:rPr>
          <w:t>Teame Gereziher Mehari</w:t>
        </w:r>
      </w:hyperlink>
      <w:r w:rsidR="00C300F4" w:rsidRPr="00B42BBC">
        <w:rPr>
          <w:rFonts w:cstheme="minorHAnsi"/>
          <w:sz w:val="28"/>
          <w:szCs w:val="28"/>
        </w:rPr>
        <w:t>, </w:t>
      </w:r>
      <w:hyperlink r:id="rId79" w:anchor="auth-Yifan-Wang-Aff1" w:history="1">
        <w:r w:rsidR="00C300F4" w:rsidRPr="00B42BBC">
          <w:rPr>
            <w:rStyle w:val="Hyperlink"/>
            <w:rFonts w:cstheme="minorHAnsi"/>
            <w:color w:val="auto"/>
            <w:sz w:val="28"/>
            <w:szCs w:val="28"/>
            <w:u w:val="none"/>
          </w:rPr>
          <w:t>Yifan Wang</w:t>
        </w:r>
      </w:hyperlink>
      <w:r w:rsidR="00C300F4" w:rsidRPr="00B42BBC">
        <w:rPr>
          <w:rFonts w:cstheme="minorHAnsi"/>
          <w:sz w:val="28"/>
          <w:szCs w:val="28"/>
        </w:rPr>
        <w:t>, </w:t>
      </w:r>
      <w:hyperlink r:id="rId80" w:anchor="auth-Ziyin-Wang-Aff1-Aff3" w:history="1">
        <w:r w:rsidR="00C300F4" w:rsidRPr="00B42BBC">
          <w:rPr>
            <w:rStyle w:val="Hyperlink"/>
            <w:rFonts w:cstheme="minorHAnsi"/>
            <w:color w:val="auto"/>
            <w:sz w:val="28"/>
            <w:szCs w:val="28"/>
            <w:u w:val="none"/>
          </w:rPr>
          <w:t>Ziyin Wang</w:t>
        </w:r>
      </w:hyperlink>
      <w:r w:rsidR="00C300F4" w:rsidRPr="00B42BBC">
        <w:rPr>
          <w:rFonts w:cstheme="minorHAnsi"/>
          <w:sz w:val="28"/>
          <w:szCs w:val="28"/>
        </w:rPr>
        <w:t>, </w:t>
      </w:r>
      <w:hyperlink r:id="rId81" w:anchor="auth-Yifan-Xu-Aff1" w:history="1">
        <w:r w:rsidR="00C300F4" w:rsidRPr="00B42BBC">
          <w:rPr>
            <w:rStyle w:val="Hyperlink"/>
            <w:rFonts w:cstheme="minorHAnsi"/>
            <w:color w:val="auto"/>
            <w:sz w:val="28"/>
            <w:szCs w:val="28"/>
            <w:u w:val="none"/>
          </w:rPr>
          <w:t>Yifan Xu</w:t>
        </w:r>
      </w:hyperlink>
      <w:r w:rsidR="00C300F4" w:rsidRPr="00B42BBC">
        <w:rPr>
          <w:rFonts w:cstheme="minorHAnsi"/>
          <w:sz w:val="28"/>
          <w:szCs w:val="28"/>
        </w:rPr>
        <w:t>, </w:t>
      </w:r>
      <w:hyperlink r:id="rId82" w:anchor="auth-Yizhou-Zhao-Aff1" w:history="1">
        <w:r w:rsidR="00C300F4" w:rsidRPr="00B42BBC">
          <w:rPr>
            <w:rStyle w:val="Hyperlink"/>
            <w:rFonts w:cstheme="minorHAnsi"/>
            <w:color w:val="auto"/>
            <w:sz w:val="28"/>
            <w:szCs w:val="28"/>
            <w:u w:val="none"/>
          </w:rPr>
          <w:t>Yizhou Zhao</w:t>
        </w:r>
      </w:hyperlink>
      <w:r w:rsidR="00C300F4" w:rsidRPr="00B42BBC">
        <w:rPr>
          <w:rFonts w:cstheme="minorHAnsi"/>
          <w:sz w:val="28"/>
          <w:szCs w:val="28"/>
        </w:rPr>
        <w:t>, </w:t>
      </w:r>
      <w:hyperlink r:id="rId83" w:anchor="auth-Junfeng-Tang-Aff1" w:history="1">
        <w:r w:rsidR="00C300F4" w:rsidRPr="00B42BBC">
          <w:rPr>
            <w:rStyle w:val="Hyperlink"/>
            <w:rFonts w:cstheme="minorHAnsi"/>
            <w:color w:val="auto"/>
            <w:sz w:val="28"/>
            <w:szCs w:val="28"/>
            <w:u w:val="none"/>
          </w:rPr>
          <w:t>Junfeng Tang</w:t>
        </w:r>
      </w:hyperlink>
      <w:r w:rsidR="00C300F4" w:rsidRPr="00B42BBC">
        <w:rPr>
          <w:rFonts w:cstheme="minorHAnsi"/>
          <w:sz w:val="28"/>
          <w:szCs w:val="28"/>
        </w:rPr>
        <w:t>, </w:t>
      </w:r>
      <w:hyperlink r:id="rId84" w:anchor="auth-Ke-Zhang-Aff1" w:history="1">
        <w:r w:rsidR="00C300F4" w:rsidRPr="00B42BBC">
          <w:rPr>
            <w:rStyle w:val="Hyperlink"/>
            <w:rFonts w:cstheme="minorHAnsi"/>
            <w:color w:val="auto"/>
            <w:sz w:val="28"/>
            <w:szCs w:val="28"/>
            <w:u w:val="none"/>
          </w:rPr>
          <w:t>Ke Zhang</w:t>
        </w:r>
      </w:hyperlink>
      <w:r w:rsidR="00C300F4" w:rsidRPr="00B42BBC">
        <w:rPr>
          <w:rFonts w:cstheme="minorHAnsi"/>
          <w:sz w:val="28"/>
          <w:szCs w:val="28"/>
        </w:rPr>
        <w:t>, </w:t>
      </w:r>
      <w:hyperlink r:id="rId85" w:anchor="auth-Zitong-Zhou-Aff1" w:history="1">
        <w:r w:rsidR="00C300F4" w:rsidRPr="00B42BBC">
          <w:rPr>
            <w:rStyle w:val="Hyperlink"/>
            <w:rFonts w:cstheme="minorHAnsi"/>
            <w:color w:val="auto"/>
            <w:sz w:val="28"/>
            <w:szCs w:val="28"/>
            <w:u w:val="none"/>
          </w:rPr>
          <w:t>Zitong Zhou</w:t>
        </w:r>
      </w:hyperlink>
      <w:r w:rsidR="00C300F4" w:rsidRPr="00B42BBC">
        <w:rPr>
          <w:rFonts w:cstheme="minorHAnsi"/>
          <w:sz w:val="28"/>
          <w:szCs w:val="28"/>
        </w:rPr>
        <w:t>, </w:t>
      </w:r>
      <w:hyperlink r:id="rId86" w:anchor="auth-Wei-Wang-Aff4" w:history="1">
        <w:r w:rsidR="00C300F4" w:rsidRPr="00B42BBC">
          <w:rPr>
            <w:rStyle w:val="Hyperlink"/>
            <w:rFonts w:cstheme="minorHAnsi"/>
            <w:color w:val="auto"/>
            <w:sz w:val="28"/>
            <w:szCs w:val="28"/>
            <w:u w:val="none"/>
          </w:rPr>
          <w:t>Wei Wang</w:t>
        </w:r>
      </w:hyperlink>
      <w:r w:rsidR="00C300F4" w:rsidRPr="00B42BBC">
        <w:rPr>
          <w:rFonts w:cstheme="minorHAnsi"/>
          <w:sz w:val="28"/>
          <w:szCs w:val="28"/>
        </w:rPr>
        <w:t> </w:t>
      </w:r>
    </w:p>
    <w:p w:rsidR="00FC6B0B" w:rsidRPr="00B42BBC" w:rsidRDefault="00B42BBC" w:rsidP="00FC6B0B">
      <w:pPr>
        <w:spacing w:before="100" w:beforeAutospacing="1" w:after="100" w:afterAutospacing="1" w:line="240" w:lineRule="auto"/>
        <w:outlineLvl w:val="0"/>
        <w:rPr>
          <w:rFonts w:cstheme="minorHAnsi"/>
          <w:sz w:val="28"/>
          <w:szCs w:val="28"/>
          <w:shd w:val="clear" w:color="auto" w:fill="FFFFFF"/>
        </w:rPr>
      </w:pPr>
      <w:r w:rsidRPr="00B42BBC">
        <w:rPr>
          <w:rFonts w:cstheme="minorHAnsi"/>
          <w:b/>
          <w:bCs/>
          <w:sz w:val="28"/>
          <w:szCs w:val="28"/>
        </w:rPr>
        <w:t>Imprint</w:t>
      </w:r>
      <w:r w:rsidRPr="00B42BBC">
        <w:rPr>
          <w:rFonts w:cstheme="minorHAnsi"/>
          <w:sz w:val="28"/>
          <w:szCs w:val="28"/>
        </w:rPr>
        <w:t xml:space="preserve">: </w:t>
      </w:r>
      <w:hyperlink r:id="rId87" w:history="1">
        <w:r w:rsidR="00C300F4" w:rsidRPr="00B42BBC">
          <w:rPr>
            <w:rStyle w:val="Hyperlink"/>
            <w:rFonts w:cstheme="minorHAnsi"/>
            <w:i/>
            <w:iCs/>
            <w:color w:val="auto"/>
            <w:sz w:val="28"/>
            <w:szCs w:val="28"/>
            <w:u w:val="none"/>
            <w:shd w:val="clear" w:color="auto" w:fill="FFFFFF"/>
          </w:rPr>
          <w:t>BMC Genomics</w:t>
        </w:r>
      </w:hyperlink>
      <w:r w:rsidR="00C300F4" w:rsidRPr="00B42BBC">
        <w:rPr>
          <w:rFonts w:cstheme="minorHAnsi"/>
          <w:sz w:val="28"/>
          <w:szCs w:val="28"/>
          <w:shd w:val="clear" w:color="auto" w:fill="FFFFFF"/>
        </w:rPr>
        <w:t> </w:t>
      </w:r>
      <w:r w:rsidR="00C300F4" w:rsidRPr="00B42BBC">
        <w:rPr>
          <w:rStyle w:val="u-visually-hidden"/>
          <w:rFonts w:cstheme="minorHAnsi"/>
          <w:sz w:val="28"/>
          <w:szCs w:val="28"/>
          <w:bdr w:val="none" w:sz="0" w:space="0" w:color="auto" w:frame="1"/>
          <w:shd w:val="clear" w:color="auto" w:fill="FFFFFF"/>
        </w:rPr>
        <w:t>volume</w:t>
      </w:r>
      <w:r w:rsidR="00C300F4" w:rsidRPr="00B42BBC">
        <w:rPr>
          <w:rFonts w:cstheme="minorHAnsi"/>
          <w:sz w:val="28"/>
          <w:szCs w:val="28"/>
          <w:shd w:val="clear" w:color="auto" w:fill="FFFFFF"/>
        </w:rPr>
        <w:t> 26, Article number: 271 (2025) </w:t>
      </w:r>
    </w:p>
    <w:p w:rsidR="00C300F4" w:rsidRPr="00B42BBC" w:rsidRDefault="00B42BBC" w:rsidP="00C300F4">
      <w:pPr>
        <w:pStyle w:val="NormalWeb"/>
        <w:shd w:val="clear" w:color="auto" w:fill="FFFFFF"/>
        <w:spacing w:before="0" w:beforeAutospacing="0" w:after="0" w:afterAutospacing="0"/>
        <w:rPr>
          <w:rFonts w:asciiTheme="minorHAnsi" w:hAnsiTheme="minorHAnsi" w:cstheme="minorHAnsi"/>
          <w:sz w:val="28"/>
          <w:szCs w:val="28"/>
        </w:rPr>
      </w:pPr>
      <w:r w:rsidRPr="00B42BBC">
        <w:rPr>
          <w:rFonts w:asciiTheme="minorHAnsi" w:hAnsiTheme="minorHAnsi" w:cstheme="minorHAnsi"/>
          <w:b/>
          <w:bCs/>
          <w:sz w:val="28"/>
          <w:szCs w:val="28"/>
        </w:rPr>
        <w:t>Abstract</w:t>
      </w:r>
      <w:r w:rsidRPr="00B42BBC">
        <w:rPr>
          <w:rFonts w:asciiTheme="minorHAnsi" w:hAnsiTheme="minorHAnsi" w:cstheme="minorHAnsi"/>
          <w:sz w:val="28"/>
          <w:szCs w:val="28"/>
        </w:rPr>
        <w:t xml:space="preserve">: </w:t>
      </w:r>
      <w:r w:rsidR="00C300F4" w:rsidRPr="00B42BBC">
        <w:rPr>
          <w:rFonts w:asciiTheme="minorHAnsi" w:hAnsiTheme="minorHAnsi" w:cstheme="minorHAnsi"/>
          <w:sz w:val="28"/>
          <w:szCs w:val="28"/>
        </w:rPr>
        <w:t xml:space="preserve">Fatty acid hydroxylases (FAHs) are a family of enzymes that includes fatty acid hydroxylases, carotenoid hydroxylases, and sterol desaturases. Fatty acids are highly important for plants. They are the main source of energy storage and the main component of the cell membrane. Saturated fatty acids can be divided into two categories: saturated fatty acids and unsaturated fatty acids. FAHs play a pivotal role in enhancing plant salt tolerance by modulating fatty acid metabolic pathways, thereby improving cell membrane stability and antioxidant </w:t>
      </w:r>
      <w:r w:rsidR="00C300F4" w:rsidRPr="00B42BBC">
        <w:rPr>
          <w:rFonts w:asciiTheme="minorHAnsi" w:hAnsiTheme="minorHAnsi" w:cstheme="minorHAnsi"/>
          <w:sz w:val="28"/>
          <w:szCs w:val="28"/>
        </w:rPr>
        <w:lastRenderedPageBreak/>
        <w:t>capacity.</w:t>
      </w:r>
      <w:r>
        <w:rPr>
          <w:rFonts w:asciiTheme="minorHAnsi" w:hAnsiTheme="minorHAnsi" w:cstheme="minorHAnsi"/>
          <w:sz w:val="28"/>
          <w:szCs w:val="28"/>
        </w:rPr>
        <w:t xml:space="preserve"> </w:t>
      </w:r>
      <w:r w:rsidR="00C300F4" w:rsidRPr="00B42BBC">
        <w:rPr>
          <w:rFonts w:asciiTheme="minorHAnsi" w:hAnsiTheme="minorHAnsi" w:cstheme="minorHAnsi"/>
          <w:sz w:val="28"/>
          <w:szCs w:val="28"/>
        </w:rPr>
        <w:t>Results</w:t>
      </w:r>
      <w:r>
        <w:rPr>
          <w:rFonts w:asciiTheme="minorHAnsi" w:hAnsiTheme="minorHAnsi" w:cstheme="minorHAnsi"/>
          <w:sz w:val="28"/>
          <w:szCs w:val="28"/>
        </w:rPr>
        <w:t xml:space="preserve">- </w:t>
      </w:r>
      <w:r w:rsidR="00C300F4" w:rsidRPr="00B42BBC">
        <w:rPr>
          <w:rFonts w:asciiTheme="minorHAnsi" w:hAnsiTheme="minorHAnsi" w:cstheme="minorHAnsi"/>
          <w:sz w:val="28"/>
          <w:szCs w:val="28"/>
        </w:rPr>
        <w:t>In this study, we identified a total of 129 FAH gene family members in four cotton species, namely, </w:t>
      </w:r>
      <w:r w:rsidR="00C300F4" w:rsidRPr="00B42BBC">
        <w:rPr>
          <w:rFonts w:asciiTheme="minorHAnsi" w:hAnsiTheme="minorHAnsi" w:cstheme="minorHAnsi"/>
          <w:i/>
          <w:iCs/>
          <w:sz w:val="28"/>
          <w:szCs w:val="28"/>
        </w:rPr>
        <w:t>Gossypium hirsutum</w:t>
      </w:r>
      <w:r w:rsidR="00C300F4" w:rsidRPr="00B42BBC">
        <w:rPr>
          <w:rFonts w:asciiTheme="minorHAnsi" w:hAnsiTheme="minorHAnsi" w:cstheme="minorHAnsi"/>
          <w:sz w:val="28"/>
          <w:szCs w:val="28"/>
        </w:rPr>
        <w:t>, </w:t>
      </w:r>
      <w:r w:rsidR="00C300F4" w:rsidRPr="00B42BBC">
        <w:rPr>
          <w:rFonts w:asciiTheme="minorHAnsi" w:hAnsiTheme="minorHAnsi" w:cstheme="minorHAnsi"/>
          <w:i/>
          <w:iCs/>
          <w:sz w:val="28"/>
          <w:szCs w:val="28"/>
        </w:rPr>
        <w:t>Gossypium darwinii</w:t>
      </w:r>
      <w:r w:rsidR="00C300F4" w:rsidRPr="00B42BBC">
        <w:rPr>
          <w:rFonts w:asciiTheme="minorHAnsi" w:hAnsiTheme="minorHAnsi" w:cstheme="minorHAnsi"/>
          <w:sz w:val="28"/>
          <w:szCs w:val="28"/>
        </w:rPr>
        <w:t>, </w:t>
      </w:r>
      <w:r w:rsidR="00C300F4" w:rsidRPr="00B42BBC">
        <w:rPr>
          <w:rFonts w:asciiTheme="minorHAnsi" w:hAnsiTheme="minorHAnsi" w:cstheme="minorHAnsi"/>
          <w:i/>
          <w:iCs/>
          <w:sz w:val="28"/>
          <w:szCs w:val="28"/>
        </w:rPr>
        <w:t>Gossypium arboreum</w:t>
      </w:r>
      <w:r w:rsidR="00C300F4" w:rsidRPr="00B42BBC">
        <w:rPr>
          <w:rFonts w:asciiTheme="minorHAnsi" w:hAnsiTheme="minorHAnsi" w:cstheme="minorHAnsi"/>
          <w:sz w:val="28"/>
          <w:szCs w:val="28"/>
        </w:rPr>
        <w:t>, and </w:t>
      </w:r>
      <w:r w:rsidR="00C300F4" w:rsidRPr="00B42BBC">
        <w:rPr>
          <w:rFonts w:asciiTheme="minorHAnsi" w:hAnsiTheme="minorHAnsi" w:cstheme="minorHAnsi"/>
          <w:i/>
          <w:iCs/>
          <w:sz w:val="28"/>
          <w:szCs w:val="28"/>
        </w:rPr>
        <w:t>Gossypium raimondii</w:t>
      </w:r>
      <w:r w:rsidR="00C300F4" w:rsidRPr="00B42BBC">
        <w:rPr>
          <w:rFonts w:asciiTheme="minorHAnsi" w:hAnsiTheme="minorHAnsi" w:cstheme="minorHAnsi"/>
          <w:sz w:val="28"/>
          <w:szCs w:val="28"/>
        </w:rPr>
        <w:t>. The FAH genes were divided into five subgroups via evolutionary analysis. FAH genes located in the same subgroup presented similar gene structures and a consistent distribution of conserved motifs through the analysis of evolutionary trees, gene structures, and conserved motifs. Chromosomal localization analysis of the FAH gene family revealed that it has undergone chromosomal segment duplication events. Analysis of </w:t>
      </w:r>
      <w:r w:rsidR="00C300F4" w:rsidRPr="00B42BBC">
        <w:rPr>
          <w:rFonts w:asciiTheme="minorHAnsi" w:hAnsiTheme="minorHAnsi" w:cstheme="minorHAnsi"/>
          <w:i/>
          <w:iCs/>
          <w:sz w:val="28"/>
          <w:szCs w:val="28"/>
        </w:rPr>
        <w:t>cis</w:t>
      </w:r>
      <w:r w:rsidR="00C300F4" w:rsidRPr="00B42BBC">
        <w:rPr>
          <w:rFonts w:asciiTheme="minorHAnsi" w:hAnsiTheme="minorHAnsi" w:cstheme="minorHAnsi"/>
          <w:sz w:val="28"/>
          <w:szCs w:val="28"/>
        </w:rPr>
        <w:t>-acting elements suggested that the FAH gene may be involved in regulating biotic and abiotic stresses, plant growth and development, signaling pathways, and other physiological processes. The RT‒qPCR results revealed significant differences in the expression levels of FAH gene family members under salt stress conditions compared with those in the control group. Additionally, we successfully silenced </w:t>
      </w:r>
      <w:r w:rsidR="00C300F4" w:rsidRPr="00B42BBC">
        <w:rPr>
          <w:rFonts w:asciiTheme="minorHAnsi" w:hAnsiTheme="minorHAnsi" w:cstheme="minorHAnsi"/>
          <w:i/>
          <w:iCs/>
          <w:sz w:val="28"/>
          <w:szCs w:val="28"/>
        </w:rPr>
        <w:t>Gohir.A03G045300</w:t>
      </w:r>
      <w:r w:rsidR="00C300F4" w:rsidRPr="00B42BBC">
        <w:rPr>
          <w:rFonts w:asciiTheme="minorHAnsi" w:hAnsiTheme="minorHAnsi" w:cstheme="minorHAnsi"/>
          <w:sz w:val="28"/>
          <w:szCs w:val="28"/>
        </w:rPr>
        <w:t> through VIGS experiments, and the results indicated that the silenced plants were more sensitive to salt stress than the control plants were. This suggests that </w:t>
      </w:r>
      <w:r w:rsidR="00C300F4" w:rsidRPr="00B42BBC">
        <w:rPr>
          <w:rFonts w:asciiTheme="minorHAnsi" w:hAnsiTheme="minorHAnsi" w:cstheme="minorHAnsi"/>
          <w:i/>
          <w:iCs/>
          <w:sz w:val="28"/>
          <w:szCs w:val="28"/>
        </w:rPr>
        <w:t>Gohir.A03G045300</w:t>
      </w:r>
      <w:r w:rsidR="00C300F4" w:rsidRPr="00B42BBC">
        <w:rPr>
          <w:rFonts w:asciiTheme="minorHAnsi" w:hAnsiTheme="minorHAnsi" w:cstheme="minorHAnsi"/>
          <w:sz w:val="28"/>
          <w:szCs w:val="28"/>
        </w:rPr>
        <w:t> may be involved in the response of cotton to salt stress.</w:t>
      </w:r>
      <w:r>
        <w:rPr>
          <w:rFonts w:asciiTheme="minorHAnsi" w:hAnsiTheme="minorHAnsi" w:cstheme="minorHAnsi"/>
          <w:sz w:val="28"/>
          <w:szCs w:val="28"/>
        </w:rPr>
        <w:t xml:space="preserve"> </w:t>
      </w:r>
      <w:r w:rsidR="00C300F4" w:rsidRPr="00B42BBC">
        <w:rPr>
          <w:rFonts w:asciiTheme="minorHAnsi" w:hAnsiTheme="minorHAnsi" w:cstheme="minorHAnsi"/>
          <w:sz w:val="28"/>
          <w:szCs w:val="28"/>
        </w:rPr>
        <w:t>Conclusions</w:t>
      </w:r>
      <w:r>
        <w:rPr>
          <w:rFonts w:asciiTheme="minorHAnsi" w:hAnsiTheme="minorHAnsi" w:cstheme="minorHAnsi"/>
          <w:sz w:val="28"/>
          <w:szCs w:val="28"/>
        </w:rPr>
        <w:t xml:space="preserve">- </w:t>
      </w:r>
      <w:r w:rsidR="00C300F4" w:rsidRPr="00B42BBC">
        <w:rPr>
          <w:rFonts w:asciiTheme="minorHAnsi" w:hAnsiTheme="minorHAnsi" w:cstheme="minorHAnsi"/>
          <w:sz w:val="28"/>
          <w:szCs w:val="28"/>
        </w:rPr>
        <w:t>A total of 129 FAH genes were identified in four Gossypium species through bioinformatics analysis. Gene silencing of FAH members in </w:t>
      </w:r>
      <w:r w:rsidR="00C300F4" w:rsidRPr="00B42BBC">
        <w:rPr>
          <w:rFonts w:asciiTheme="minorHAnsi" w:hAnsiTheme="minorHAnsi" w:cstheme="minorHAnsi"/>
          <w:i/>
          <w:iCs/>
          <w:sz w:val="28"/>
          <w:szCs w:val="28"/>
        </w:rPr>
        <w:t>G. hirsutum</w:t>
      </w:r>
      <w:r w:rsidR="00C300F4" w:rsidRPr="00B42BBC">
        <w:rPr>
          <w:rFonts w:asciiTheme="minorHAnsi" w:hAnsiTheme="minorHAnsi" w:cstheme="minorHAnsi"/>
          <w:sz w:val="28"/>
          <w:szCs w:val="28"/>
        </w:rPr>
        <w:t> revealed that the FAH gene family plays a crucial role in the response of cotton to salt stress.</w:t>
      </w:r>
    </w:p>
    <w:p w:rsidR="00C300F4" w:rsidRPr="00B42BBC" w:rsidRDefault="00C300F4" w:rsidP="00FC6B0B">
      <w:pPr>
        <w:spacing w:before="100" w:beforeAutospacing="1" w:after="100" w:afterAutospacing="1" w:line="240" w:lineRule="auto"/>
        <w:outlineLvl w:val="0"/>
        <w:rPr>
          <w:rFonts w:cstheme="minorHAnsi"/>
          <w:b/>
          <w:bCs/>
          <w:sz w:val="28"/>
          <w:szCs w:val="28"/>
        </w:rPr>
      </w:pPr>
    </w:p>
    <w:p w:rsidR="000C50D0" w:rsidRPr="00436783" w:rsidRDefault="00436783" w:rsidP="00436783">
      <w:pPr>
        <w:rPr>
          <w:rFonts w:cstheme="minorHAnsi"/>
          <w:sz w:val="28"/>
          <w:szCs w:val="28"/>
        </w:rPr>
      </w:pPr>
      <w:r w:rsidRPr="00436783">
        <w:rPr>
          <w:rFonts w:cstheme="minorHAnsi"/>
          <w:b/>
          <w:bCs/>
          <w:sz w:val="28"/>
          <w:szCs w:val="28"/>
        </w:rPr>
        <w:t>Title</w:t>
      </w:r>
      <w:r w:rsidRPr="00436783">
        <w:rPr>
          <w:rFonts w:cstheme="minorHAnsi"/>
          <w:sz w:val="28"/>
          <w:szCs w:val="28"/>
        </w:rPr>
        <w:t xml:space="preserve">: </w:t>
      </w:r>
      <w:r w:rsidR="000C50D0" w:rsidRPr="00436783">
        <w:rPr>
          <w:rFonts w:cstheme="minorHAnsi"/>
          <w:sz w:val="28"/>
          <w:szCs w:val="28"/>
        </w:rPr>
        <w:t>Assessment of Climate-resilient Cotton Genotypes Exhibiting High-temperature Tolerance</w:t>
      </w:r>
      <w:r>
        <w:rPr>
          <w:rFonts w:cstheme="minorHAnsi"/>
          <w:sz w:val="28"/>
          <w:szCs w:val="28"/>
        </w:rPr>
        <w:t>.</w:t>
      </w:r>
    </w:p>
    <w:p w:rsidR="000C50D0" w:rsidRPr="00436783" w:rsidRDefault="00436783" w:rsidP="00436783">
      <w:pPr>
        <w:rPr>
          <w:rFonts w:cstheme="minorHAnsi"/>
          <w:sz w:val="28"/>
          <w:szCs w:val="28"/>
        </w:rPr>
      </w:pPr>
      <w:r w:rsidRPr="00436783">
        <w:rPr>
          <w:rFonts w:cstheme="minorHAnsi"/>
          <w:b/>
          <w:bCs/>
          <w:sz w:val="28"/>
          <w:szCs w:val="28"/>
        </w:rPr>
        <w:t>Author</w:t>
      </w:r>
      <w:r w:rsidRPr="00436783">
        <w:rPr>
          <w:rFonts w:cstheme="minorHAnsi"/>
          <w:sz w:val="28"/>
          <w:szCs w:val="28"/>
        </w:rPr>
        <w:t xml:space="preserve">: </w:t>
      </w:r>
      <w:hyperlink r:id="rId88" w:anchor="auth-Sajid-Ali-Aff1" w:history="1">
        <w:r w:rsidR="000C50D0" w:rsidRPr="00436783">
          <w:rPr>
            <w:rStyle w:val="Hyperlink"/>
            <w:rFonts w:cstheme="minorHAnsi"/>
            <w:color w:val="auto"/>
            <w:sz w:val="28"/>
            <w:szCs w:val="28"/>
            <w:u w:val="none"/>
          </w:rPr>
          <w:t>Sajid Ali</w:t>
        </w:r>
      </w:hyperlink>
      <w:r w:rsidR="000C50D0" w:rsidRPr="00436783">
        <w:rPr>
          <w:rFonts w:cstheme="minorHAnsi"/>
          <w:sz w:val="28"/>
          <w:szCs w:val="28"/>
        </w:rPr>
        <w:t>, </w:t>
      </w:r>
      <w:hyperlink r:id="rId89" w:anchor="auth-Waqas-Shafqat_Chattha-Aff2" w:history="1">
        <w:r w:rsidR="000C50D0" w:rsidRPr="00436783">
          <w:rPr>
            <w:rStyle w:val="Hyperlink"/>
            <w:rFonts w:cstheme="minorHAnsi"/>
            <w:color w:val="auto"/>
            <w:sz w:val="28"/>
            <w:szCs w:val="28"/>
            <w:u w:val="none"/>
          </w:rPr>
          <w:t>Waqas Shafqat Chattha</w:t>
        </w:r>
      </w:hyperlink>
      <w:r w:rsidR="000C50D0" w:rsidRPr="00436783">
        <w:rPr>
          <w:rFonts w:cstheme="minorHAnsi"/>
          <w:sz w:val="28"/>
          <w:szCs w:val="28"/>
        </w:rPr>
        <w:t>, </w:t>
      </w:r>
      <w:hyperlink r:id="rId90" w:anchor="auth-Aziz-Ullah-Aff2" w:history="1">
        <w:r w:rsidR="000C50D0" w:rsidRPr="00436783">
          <w:rPr>
            <w:rStyle w:val="Hyperlink"/>
            <w:rFonts w:cstheme="minorHAnsi"/>
            <w:color w:val="auto"/>
            <w:sz w:val="28"/>
            <w:szCs w:val="28"/>
            <w:u w:val="none"/>
          </w:rPr>
          <w:t>Aziz Ullah</w:t>
        </w:r>
      </w:hyperlink>
      <w:r w:rsidR="000C50D0" w:rsidRPr="00436783">
        <w:rPr>
          <w:rFonts w:cstheme="minorHAnsi"/>
          <w:sz w:val="28"/>
          <w:szCs w:val="28"/>
        </w:rPr>
        <w:t>, </w:t>
      </w:r>
      <w:hyperlink r:id="rId91" w:anchor="auth-Muhammad-Zahid_Ihsan-Aff3-Aff4" w:history="1">
        <w:r w:rsidR="000C50D0" w:rsidRPr="00436783">
          <w:rPr>
            <w:rStyle w:val="Hyperlink"/>
            <w:rFonts w:cstheme="minorHAnsi"/>
            <w:color w:val="auto"/>
            <w:sz w:val="28"/>
            <w:szCs w:val="28"/>
            <w:u w:val="none"/>
          </w:rPr>
          <w:t>Muhammad Zahid Ihsan</w:t>
        </w:r>
      </w:hyperlink>
      <w:r w:rsidR="000C50D0" w:rsidRPr="00436783">
        <w:rPr>
          <w:rFonts w:cstheme="minorHAnsi"/>
          <w:sz w:val="28"/>
          <w:szCs w:val="28"/>
        </w:rPr>
        <w:t>, </w:t>
      </w:r>
      <w:hyperlink r:id="rId92" w:anchor="auth-Waqar-Shafqat-Aff5" w:history="1">
        <w:r w:rsidR="000C50D0" w:rsidRPr="00436783">
          <w:rPr>
            <w:rStyle w:val="Hyperlink"/>
            <w:rFonts w:cstheme="minorHAnsi"/>
            <w:color w:val="auto"/>
            <w:sz w:val="28"/>
            <w:szCs w:val="28"/>
            <w:u w:val="none"/>
          </w:rPr>
          <w:t>Waqar Shafqat</w:t>
        </w:r>
      </w:hyperlink>
      <w:r w:rsidR="000C50D0" w:rsidRPr="00436783">
        <w:rPr>
          <w:rFonts w:cstheme="minorHAnsi"/>
          <w:sz w:val="28"/>
          <w:szCs w:val="28"/>
        </w:rPr>
        <w:t>, </w:t>
      </w:r>
      <w:hyperlink r:id="rId93" w:anchor="auth-Abdel_Halim-Ghazy-Aff6" w:history="1">
        <w:r w:rsidR="000C50D0" w:rsidRPr="00436783">
          <w:rPr>
            <w:rStyle w:val="Hyperlink"/>
            <w:rFonts w:cstheme="minorHAnsi"/>
            <w:color w:val="auto"/>
            <w:sz w:val="28"/>
            <w:szCs w:val="28"/>
            <w:u w:val="none"/>
          </w:rPr>
          <w:t>Abdel-Halim Ghazy</w:t>
        </w:r>
      </w:hyperlink>
      <w:r w:rsidR="000C50D0" w:rsidRPr="00436783">
        <w:rPr>
          <w:rFonts w:cstheme="minorHAnsi"/>
          <w:sz w:val="28"/>
          <w:szCs w:val="28"/>
        </w:rPr>
        <w:t>, </w:t>
      </w:r>
      <w:hyperlink r:id="rId94" w:anchor="auth-Muhammad-Afzal-Aff6" w:history="1">
        <w:r w:rsidR="000C50D0" w:rsidRPr="00436783">
          <w:rPr>
            <w:rStyle w:val="Hyperlink"/>
            <w:rFonts w:cstheme="minorHAnsi"/>
            <w:color w:val="auto"/>
            <w:sz w:val="28"/>
            <w:szCs w:val="28"/>
            <w:u w:val="none"/>
          </w:rPr>
          <w:t>Muhammad Afzal</w:t>
        </w:r>
      </w:hyperlink>
      <w:r w:rsidR="000C50D0" w:rsidRPr="00436783">
        <w:rPr>
          <w:rFonts w:cstheme="minorHAnsi"/>
          <w:sz w:val="28"/>
          <w:szCs w:val="28"/>
        </w:rPr>
        <w:t> &amp; </w:t>
      </w:r>
      <w:hyperlink r:id="rId95" w:anchor="auth-Bilal-Ayub-Aff2" w:history="1">
        <w:r w:rsidR="000C50D0" w:rsidRPr="00436783">
          <w:rPr>
            <w:rStyle w:val="Hyperlink"/>
            <w:rFonts w:cstheme="minorHAnsi"/>
            <w:color w:val="auto"/>
            <w:sz w:val="28"/>
            <w:szCs w:val="28"/>
            <w:u w:val="none"/>
          </w:rPr>
          <w:t>Bilal Ayub</w:t>
        </w:r>
      </w:hyperlink>
      <w:r w:rsidR="000C50D0" w:rsidRPr="00436783">
        <w:rPr>
          <w:rFonts w:cstheme="minorHAnsi"/>
          <w:sz w:val="28"/>
          <w:szCs w:val="28"/>
        </w:rPr>
        <w:t> </w:t>
      </w:r>
    </w:p>
    <w:p w:rsidR="000C50D0" w:rsidRPr="00436783" w:rsidRDefault="00436783" w:rsidP="00436783">
      <w:pPr>
        <w:rPr>
          <w:rFonts w:eastAsia="Times New Roman" w:cstheme="minorHAnsi"/>
          <w:sz w:val="28"/>
          <w:szCs w:val="28"/>
        </w:rPr>
      </w:pPr>
      <w:r w:rsidRPr="00436783">
        <w:rPr>
          <w:rFonts w:cstheme="minorHAnsi"/>
          <w:b/>
          <w:bCs/>
          <w:sz w:val="28"/>
          <w:szCs w:val="28"/>
        </w:rPr>
        <w:t>Imprint</w:t>
      </w:r>
      <w:r w:rsidRPr="00436783">
        <w:rPr>
          <w:rFonts w:cstheme="minorHAnsi"/>
          <w:sz w:val="28"/>
          <w:szCs w:val="28"/>
        </w:rPr>
        <w:t xml:space="preserve">: </w:t>
      </w:r>
      <w:hyperlink r:id="rId96" w:history="1">
        <w:r w:rsidR="000C50D0" w:rsidRPr="00436783">
          <w:rPr>
            <w:rStyle w:val="Hyperlink"/>
            <w:rFonts w:cstheme="minorHAnsi"/>
            <w:color w:val="auto"/>
            <w:sz w:val="28"/>
            <w:szCs w:val="28"/>
            <w:u w:val="none"/>
          </w:rPr>
          <w:t>Journal of Crop Health</w:t>
        </w:r>
      </w:hyperlink>
      <w:r w:rsidR="000C50D0" w:rsidRPr="00436783">
        <w:rPr>
          <w:rFonts w:cstheme="minorHAnsi"/>
          <w:sz w:val="28"/>
          <w:szCs w:val="28"/>
        </w:rPr>
        <w:t> </w:t>
      </w:r>
      <w:r w:rsidRPr="00436783">
        <w:rPr>
          <w:rFonts w:cstheme="minorHAnsi"/>
          <w:sz w:val="28"/>
          <w:szCs w:val="28"/>
        </w:rPr>
        <w:t xml:space="preserve">,, </w:t>
      </w:r>
      <w:r w:rsidR="000C50D0" w:rsidRPr="00436783">
        <w:rPr>
          <w:rFonts w:cstheme="minorHAnsi"/>
          <w:sz w:val="28"/>
          <w:szCs w:val="28"/>
        </w:rPr>
        <w:t>Volume</w:t>
      </w:r>
      <w:r w:rsidR="000C50D0" w:rsidRPr="00436783">
        <w:rPr>
          <w:rFonts w:eastAsia="Times New Roman" w:cstheme="minorHAnsi"/>
          <w:sz w:val="28"/>
          <w:szCs w:val="28"/>
        </w:rPr>
        <w:t> 77, article number 75, (2025)</w:t>
      </w:r>
    </w:p>
    <w:p w:rsidR="000C50D0" w:rsidRPr="00436783" w:rsidRDefault="00436783" w:rsidP="000C50D0">
      <w:pPr>
        <w:spacing w:before="100" w:beforeAutospacing="1" w:after="100" w:afterAutospacing="1" w:line="240" w:lineRule="auto"/>
        <w:outlineLvl w:val="0"/>
        <w:rPr>
          <w:rFonts w:cstheme="minorHAnsi"/>
          <w:b/>
          <w:bCs/>
          <w:sz w:val="28"/>
          <w:szCs w:val="28"/>
        </w:rPr>
      </w:pPr>
      <w:r w:rsidRPr="00436783">
        <w:rPr>
          <w:rFonts w:cstheme="minorHAnsi"/>
          <w:b/>
          <w:bCs/>
          <w:sz w:val="28"/>
          <w:szCs w:val="28"/>
          <w:shd w:val="clear" w:color="auto" w:fill="FFFFFF"/>
        </w:rPr>
        <w:t>Abstract</w:t>
      </w:r>
      <w:r w:rsidRPr="00436783">
        <w:rPr>
          <w:rFonts w:cstheme="minorHAnsi"/>
          <w:sz w:val="28"/>
          <w:szCs w:val="28"/>
          <w:shd w:val="clear" w:color="auto" w:fill="FFFFFF"/>
        </w:rPr>
        <w:t xml:space="preserve">: </w:t>
      </w:r>
      <w:r w:rsidR="000C50D0" w:rsidRPr="00436783">
        <w:rPr>
          <w:rFonts w:cstheme="minorHAnsi"/>
          <w:sz w:val="28"/>
          <w:szCs w:val="28"/>
          <w:shd w:val="clear" w:color="auto" w:fill="FFFFFF"/>
        </w:rPr>
        <w:t xml:space="preserve">Cotton is an important natural fiber worldwide. Abiotic factors such as high temperature stress reduce seed cotton production and fibre quality. The current research aims to screen cotton germplasm for high temperature tolerance. For this, 60 cotton genotypes were tested for two years with varying sowing dates. Split plot design was used to plant these genotypes after RCBD. The main plot sowing dates and sub-plot cotton genotypes were considered for </w:t>
      </w:r>
      <w:r w:rsidR="000C50D0" w:rsidRPr="00436783">
        <w:rPr>
          <w:rFonts w:cstheme="minorHAnsi"/>
          <w:sz w:val="28"/>
          <w:szCs w:val="28"/>
          <w:shd w:val="clear" w:color="auto" w:fill="FFFFFF"/>
        </w:rPr>
        <w:lastRenderedPageBreak/>
        <w:t>both years. We recorded boll weight (BW), chlorophyll content (CC), cell membrane thermal stability (CMT), canopy temperature (CT), node number to first fruiting branch (NNFFB), and seed cotton yield (SCY). Heat-stress-tolerant cotton germplasm can be created by analyzing genetic variation, genotype-environment interaction, and characteristics associated with SCY. Studying the Genotype × Environment Interaction (GEI) of cotton genotypes for specified agro-physiological parameters using GGE biplot analysis. The genotypes FH Lalazar, MNH-1016, PB-76, MNH-992, and FH-458 are either stable or show positive interaction with high temperature stress conditions for most traits under study, suggesting they can be used in future breeding programs to develop heat stress-tolerant varieties. The correlation coefficients also showed that all traits except node number to first fruiting branch and canopy temperature were positively and significantly correlated with seed cotton yield under heat stress, suggesting that using one or more of these traits as selection criteria could increase cotton yield under heat stress.</w:t>
      </w:r>
    </w:p>
    <w:p w:rsidR="004B185D" w:rsidRPr="0089724E" w:rsidRDefault="0089724E" w:rsidP="0089724E">
      <w:pPr>
        <w:pStyle w:val="Heading1"/>
        <w:pBdr>
          <w:bottom w:val="single" w:sz="6" w:space="0" w:color="EEEEEE"/>
        </w:pBdr>
        <w:shd w:val="clear" w:color="auto" w:fill="FFFFFF"/>
        <w:spacing w:before="670" w:beforeAutospacing="0" w:after="335" w:afterAutospacing="0"/>
        <w:rPr>
          <w:rFonts w:asciiTheme="minorHAnsi" w:hAnsiTheme="minorHAnsi" w:cstheme="minorHAnsi"/>
          <w:b w:val="0"/>
          <w:bCs w:val="0"/>
          <w:color w:val="333333"/>
          <w:sz w:val="28"/>
          <w:szCs w:val="28"/>
        </w:rPr>
      </w:pPr>
      <w:r w:rsidRPr="0089724E">
        <w:rPr>
          <w:rFonts w:asciiTheme="minorHAnsi" w:hAnsiTheme="minorHAnsi" w:cstheme="minorHAnsi"/>
          <w:color w:val="333333"/>
          <w:sz w:val="28"/>
          <w:szCs w:val="28"/>
        </w:rPr>
        <w:t>Title</w:t>
      </w:r>
      <w:r w:rsidRPr="0089724E">
        <w:rPr>
          <w:rFonts w:asciiTheme="minorHAnsi" w:hAnsiTheme="minorHAnsi" w:cstheme="minorHAnsi"/>
          <w:b w:val="0"/>
          <w:bCs w:val="0"/>
          <w:color w:val="333333"/>
          <w:sz w:val="28"/>
          <w:szCs w:val="28"/>
        </w:rPr>
        <w:t xml:space="preserve">: </w:t>
      </w:r>
      <w:r w:rsidR="004B185D" w:rsidRPr="0089724E">
        <w:rPr>
          <w:rFonts w:asciiTheme="minorHAnsi" w:hAnsiTheme="minorHAnsi" w:cstheme="minorHAnsi"/>
          <w:b w:val="0"/>
          <w:bCs w:val="0"/>
          <w:color w:val="333333"/>
          <w:sz w:val="28"/>
          <w:szCs w:val="28"/>
        </w:rPr>
        <w:t>Cotton (Gossypium L.) global distribution and adaptation to different geographic region.</w:t>
      </w:r>
    </w:p>
    <w:p w:rsidR="00327FC5" w:rsidRPr="0089724E" w:rsidRDefault="0089724E" w:rsidP="00327FC5">
      <w:pPr>
        <w:spacing w:before="100" w:beforeAutospacing="1" w:after="100" w:afterAutospacing="1" w:line="240" w:lineRule="auto"/>
        <w:outlineLvl w:val="0"/>
        <w:rPr>
          <w:rFonts w:cstheme="minorHAnsi"/>
          <w:color w:val="333333"/>
          <w:sz w:val="28"/>
          <w:szCs w:val="28"/>
          <w:shd w:val="clear" w:color="auto" w:fill="FFFFFF"/>
        </w:rPr>
      </w:pPr>
      <w:r w:rsidRPr="0089724E">
        <w:rPr>
          <w:rFonts w:cstheme="minorHAnsi"/>
          <w:b/>
          <w:bCs/>
          <w:color w:val="333333"/>
          <w:sz w:val="28"/>
          <w:szCs w:val="28"/>
          <w:shd w:val="clear" w:color="auto" w:fill="FFFFFF"/>
        </w:rPr>
        <w:t>Author</w:t>
      </w:r>
      <w:r w:rsidRPr="0089724E">
        <w:rPr>
          <w:rFonts w:cstheme="minorHAnsi"/>
          <w:color w:val="333333"/>
          <w:sz w:val="28"/>
          <w:szCs w:val="28"/>
          <w:shd w:val="clear" w:color="auto" w:fill="FFFFFF"/>
        </w:rPr>
        <w:t xml:space="preserve">: </w:t>
      </w:r>
      <w:r w:rsidR="004B185D" w:rsidRPr="0089724E">
        <w:rPr>
          <w:rFonts w:cstheme="minorHAnsi"/>
          <w:color w:val="333333"/>
          <w:sz w:val="28"/>
          <w:szCs w:val="28"/>
          <w:shd w:val="clear" w:color="auto" w:fill="FFFFFF"/>
        </w:rPr>
        <w:t>Orken, A., Manabayeva, S., Makhmadjanov , S., Ramazanova , M., Kali , B., Rakhimzhanova, A., &amp; Tussipkan , D</w:t>
      </w:r>
    </w:p>
    <w:p w:rsidR="004B185D" w:rsidRPr="0089724E" w:rsidRDefault="0089724E" w:rsidP="00327FC5">
      <w:pPr>
        <w:spacing w:before="100" w:beforeAutospacing="1" w:after="100" w:afterAutospacing="1" w:line="240" w:lineRule="auto"/>
        <w:outlineLvl w:val="0"/>
        <w:rPr>
          <w:rFonts w:cstheme="minorHAnsi"/>
          <w:color w:val="333333"/>
          <w:sz w:val="28"/>
          <w:szCs w:val="28"/>
          <w:shd w:val="clear" w:color="auto" w:fill="FFFFFF"/>
        </w:rPr>
      </w:pPr>
      <w:r w:rsidRPr="0089724E">
        <w:rPr>
          <w:rFonts w:cstheme="minorHAnsi"/>
          <w:b/>
          <w:bCs/>
          <w:color w:val="333333"/>
          <w:sz w:val="28"/>
          <w:szCs w:val="28"/>
          <w:shd w:val="clear" w:color="auto" w:fill="FFFFFF"/>
        </w:rPr>
        <w:t>Imprint</w:t>
      </w:r>
      <w:r w:rsidRPr="0089724E">
        <w:rPr>
          <w:rFonts w:cstheme="minorHAnsi"/>
          <w:i/>
          <w:iCs/>
          <w:color w:val="333333"/>
          <w:sz w:val="28"/>
          <w:szCs w:val="28"/>
          <w:shd w:val="clear" w:color="auto" w:fill="FFFFFF"/>
        </w:rPr>
        <w:t xml:space="preserve">: </w:t>
      </w:r>
      <w:r w:rsidR="004B185D" w:rsidRPr="0089724E">
        <w:rPr>
          <w:rFonts w:cstheme="minorHAnsi"/>
          <w:i/>
          <w:iCs/>
          <w:color w:val="333333"/>
          <w:sz w:val="28"/>
          <w:szCs w:val="28"/>
          <w:shd w:val="clear" w:color="auto" w:fill="FFFFFF"/>
        </w:rPr>
        <w:t>Journal of Biological Research</w:t>
      </w:r>
      <w:r w:rsidR="004B185D" w:rsidRPr="0089724E">
        <w:rPr>
          <w:rFonts w:cstheme="minorHAnsi"/>
          <w:color w:val="333333"/>
          <w:sz w:val="28"/>
          <w:szCs w:val="28"/>
          <w:shd w:val="clear" w:color="auto" w:fill="FFFFFF"/>
        </w:rPr>
        <w:t>, </w:t>
      </w:r>
      <w:r w:rsidR="004B185D" w:rsidRPr="0089724E">
        <w:rPr>
          <w:rFonts w:cstheme="minorHAnsi"/>
          <w:i/>
          <w:iCs/>
          <w:color w:val="333333"/>
          <w:sz w:val="28"/>
          <w:szCs w:val="28"/>
          <w:shd w:val="clear" w:color="auto" w:fill="FFFFFF"/>
        </w:rPr>
        <w:t>1</w:t>
      </w:r>
      <w:r w:rsidR="004B185D" w:rsidRPr="0089724E">
        <w:rPr>
          <w:rFonts w:cstheme="minorHAnsi"/>
          <w:color w:val="333333"/>
          <w:sz w:val="28"/>
          <w:szCs w:val="28"/>
          <w:shd w:val="clear" w:color="auto" w:fill="FFFFFF"/>
        </w:rPr>
        <w:t xml:space="preserve">(1), 43–55. </w:t>
      </w:r>
      <w:hyperlink r:id="rId97" w:history="1">
        <w:r w:rsidR="004B185D" w:rsidRPr="0089724E">
          <w:rPr>
            <w:rStyle w:val="Hyperlink"/>
            <w:rFonts w:cstheme="minorHAnsi"/>
            <w:sz w:val="28"/>
            <w:szCs w:val="28"/>
            <w:shd w:val="clear" w:color="auto" w:fill="FFFFFF"/>
          </w:rPr>
          <w:t>https://doi.org/10.70264/jbr.v1.1.2025.5</w:t>
        </w:r>
      </w:hyperlink>
    </w:p>
    <w:p w:rsidR="0089724E" w:rsidRDefault="0089724E" w:rsidP="00327FC5">
      <w:pPr>
        <w:spacing w:before="100" w:beforeAutospacing="1" w:after="100" w:afterAutospacing="1" w:line="240" w:lineRule="auto"/>
        <w:outlineLvl w:val="0"/>
        <w:rPr>
          <w:rFonts w:ascii="Book Antiqua" w:hAnsi="Book Antiqua"/>
          <w:b/>
          <w:bCs/>
          <w:sz w:val="28"/>
          <w:szCs w:val="28"/>
        </w:rPr>
      </w:pPr>
      <w:r w:rsidRPr="0089724E">
        <w:rPr>
          <w:rFonts w:cstheme="minorHAnsi"/>
          <w:b/>
          <w:bCs/>
          <w:color w:val="333333"/>
          <w:sz w:val="28"/>
          <w:szCs w:val="28"/>
          <w:shd w:val="clear" w:color="auto" w:fill="FFFFFF"/>
        </w:rPr>
        <w:t>Abstract</w:t>
      </w:r>
      <w:r w:rsidRPr="0089724E">
        <w:rPr>
          <w:rFonts w:cstheme="minorHAnsi"/>
          <w:color w:val="333333"/>
          <w:sz w:val="28"/>
          <w:szCs w:val="28"/>
          <w:shd w:val="clear" w:color="auto" w:fill="FFFFFF"/>
        </w:rPr>
        <w:t xml:space="preserve">: </w:t>
      </w:r>
      <w:r w:rsidR="004B185D" w:rsidRPr="0089724E">
        <w:rPr>
          <w:rFonts w:cstheme="minorHAnsi"/>
          <w:color w:val="333333"/>
          <w:sz w:val="28"/>
          <w:szCs w:val="28"/>
          <w:shd w:val="clear" w:color="auto" w:fill="FFFFFF"/>
        </w:rPr>
        <w:t>Cotton (</w:t>
      </w:r>
      <w:r w:rsidR="004B185D" w:rsidRPr="0089724E">
        <w:rPr>
          <w:rStyle w:val="Emphasis"/>
          <w:rFonts w:cstheme="minorHAnsi"/>
          <w:color w:val="333333"/>
          <w:sz w:val="28"/>
          <w:szCs w:val="28"/>
          <w:shd w:val="clear" w:color="auto" w:fill="FFFFFF"/>
        </w:rPr>
        <w:t>Gossypium</w:t>
      </w:r>
      <w:r w:rsidR="004B185D" w:rsidRPr="0089724E">
        <w:rPr>
          <w:rFonts w:cstheme="minorHAnsi"/>
          <w:color w:val="333333"/>
          <w:sz w:val="28"/>
          <w:szCs w:val="28"/>
          <w:shd w:val="clear" w:color="auto" w:fill="FFFFFF"/>
        </w:rPr>
        <w:t> L.) is one of the most economically significant crops globally, with its cultivation spanning diverse geographic regions. The genus </w:t>
      </w:r>
      <w:r w:rsidR="004B185D" w:rsidRPr="0089724E">
        <w:rPr>
          <w:rStyle w:val="Emphasis"/>
          <w:rFonts w:cstheme="minorHAnsi"/>
          <w:color w:val="333333"/>
          <w:sz w:val="28"/>
          <w:szCs w:val="28"/>
          <w:shd w:val="clear" w:color="auto" w:fill="FFFFFF"/>
        </w:rPr>
        <w:t>Gossypium </w:t>
      </w:r>
      <w:r w:rsidR="004B185D" w:rsidRPr="0089724E">
        <w:rPr>
          <w:rFonts w:cstheme="minorHAnsi"/>
          <w:color w:val="333333"/>
          <w:sz w:val="28"/>
          <w:szCs w:val="28"/>
          <w:shd w:val="clear" w:color="auto" w:fill="FFFFFF"/>
        </w:rPr>
        <w:t>comprises over 50 species, four of which are widely cultivated for their superior fiber quality. First, this review provides a summary of the phylogey of Gossypium, including genomic features of diploid and allotetraploid species. Second, we detail the origin of all </w:t>
      </w:r>
      <w:r w:rsidR="004B185D" w:rsidRPr="0089724E">
        <w:rPr>
          <w:rStyle w:val="Emphasis"/>
          <w:rFonts w:cstheme="minorHAnsi"/>
          <w:color w:val="333333"/>
          <w:sz w:val="28"/>
          <w:szCs w:val="28"/>
          <w:shd w:val="clear" w:color="auto" w:fill="FFFFFF"/>
        </w:rPr>
        <w:t>Gossypium</w:t>
      </w:r>
      <w:r w:rsidR="004B185D" w:rsidRPr="0089724E">
        <w:rPr>
          <w:rFonts w:cstheme="minorHAnsi"/>
          <w:color w:val="333333"/>
          <w:sz w:val="28"/>
          <w:szCs w:val="28"/>
          <w:shd w:val="clear" w:color="auto" w:fill="FFFFFF"/>
        </w:rPr>
        <w:t> species and the human-mediated introduction of </w:t>
      </w:r>
      <w:r w:rsidR="004B185D" w:rsidRPr="0089724E">
        <w:rPr>
          <w:rStyle w:val="Emphasis"/>
          <w:rFonts w:cstheme="minorHAnsi"/>
          <w:color w:val="333333"/>
          <w:sz w:val="28"/>
          <w:szCs w:val="28"/>
          <w:shd w:val="clear" w:color="auto" w:fill="FFFFFF"/>
        </w:rPr>
        <w:t>G. arboreum, G. herbaceum, G. barbadense, G. hirsutum, </w:t>
      </w:r>
      <w:r w:rsidR="004B185D" w:rsidRPr="0089724E">
        <w:rPr>
          <w:rFonts w:cstheme="minorHAnsi"/>
          <w:color w:val="333333"/>
          <w:sz w:val="28"/>
          <w:szCs w:val="28"/>
          <w:shd w:val="clear" w:color="auto" w:fill="FFFFFF"/>
        </w:rPr>
        <w:t>and </w:t>
      </w:r>
      <w:r w:rsidR="004B185D" w:rsidRPr="0089724E">
        <w:rPr>
          <w:rStyle w:val="Emphasis"/>
          <w:rFonts w:cstheme="minorHAnsi"/>
          <w:color w:val="333333"/>
          <w:sz w:val="28"/>
          <w:szCs w:val="28"/>
          <w:shd w:val="clear" w:color="auto" w:fill="FFFFFF"/>
        </w:rPr>
        <w:t>G. harknessii</w:t>
      </w:r>
      <w:r w:rsidR="004B185D" w:rsidRPr="0089724E">
        <w:rPr>
          <w:rFonts w:cstheme="minorHAnsi"/>
          <w:color w:val="333333"/>
          <w:sz w:val="28"/>
          <w:szCs w:val="28"/>
          <w:shd w:val="clear" w:color="auto" w:fill="FFFFFF"/>
        </w:rPr>
        <w:t> species into new areas. This review highlights the need for continued research into the genetic diversity and adaptive mechanisms of cotton to enhance its sustainable production worldwide.</w:t>
      </w:r>
    </w:p>
    <w:p w:rsidR="0089724E" w:rsidRPr="0089724E" w:rsidRDefault="0089724E" w:rsidP="00327FC5">
      <w:pPr>
        <w:spacing w:before="100" w:beforeAutospacing="1" w:after="100" w:afterAutospacing="1" w:line="240" w:lineRule="auto"/>
        <w:outlineLvl w:val="0"/>
        <w:rPr>
          <w:sz w:val="28"/>
          <w:szCs w:val="28"/>
        </w:rPr>
      </w:pPr>
      <w:r w:rsidRPr="0089724E">
        <w:rPr>
          <w:b/>
          <w:bCs/>
          <w:sz w:val="28"/>
          <w:szCs w:val="28"/>
        </w:rPr>
        <w:lastRenderedPageBreak/>
        <w:t>Title</w:t>
      </w:r>
      <w:r w:rsidRPr="0089724E">
        <w:rPr>
          <w:sz w:val="28"/>
          <w:szCs w:val="28"/>
        </w:rPr>
        <w:t xml:space="preserve">: </w:t>
      </w:r>
      <w:r w:rsidR="00F15207" w:rsidRPr="0089724E">
        <w:rPr>
          <w:sz w:val="28"/>
          <w:szCs w:val="28"/>
        </w:rPr>
        <w:t xml:space="preserve">Genetic Evaluation of Compact Cotton Lines and Varieties for Bt Combining Ability Studies using Line × Tester Design in Cotton (Gossypium hirsutum L.) </w:t>
      </w:r>
      <w:r w:rsidRPr="0089724E">
        <w:rPr>
          <w:sz w:val="28"/>
          <w:szCs w:val="28"/>
        </w:rPr>
        <w:t>.</w:t>
      </w:r>
    </w:p>
    <w:p w:rsidR="00327FC5" w:rsidRPr="0089724E" w:rsidRDefault="0089724E" w:rsidP="00327FC5">
      <w:pPr>
        <w:spacing w:before="100" w:beforeAutospacing="1" w:after="100" w:afterAutospacing="1" w:line="240" w:lineRule="auto"/>
        <w:outlineLvl w:val="0"/>
        <w:rPr>
          <w:sz w:val="28"/>
          <w:szCs w:val="28"/>
        </w:rPr>
      </w:pPr>
      <w:r w:rsidRPr="0089724E">
        <w:rPr>
          <w:b/>
          <w:bCs/>
          <w:sz w:val="28"/>
          <w:szCs w:val="28"/>
        </w:rPr>
        <w:t>Author</w:t>
      </w:r>
      <w:r w:rsidRPr="0089724E">
        <w:rPr>
          <w:sz w:val="28"/>
          <w:szCs w:val="28"/>
        </w:rPr>
        <w:t xml:space="preserve">: </w:t>
      </w:r>
      <w:r w:rsidR="00F15207" w:rsidRPr="0089724E">
        <w:rPr>
          <w:sz w:val="28"/>
          <w:szCs w:val="28"/>
        </w:rPr>
        <w:t xml:space="preserve">V.C. Raghavendra , J.M. Nidagundi , P.H. Kuchanur , Vikas V Kulkarni , S.G. Hanchinal , T.C Suma , B.V. Tembhurne , Revanasiddayya , Channabasava , Prem Sagar , Yashaswini </w:t>
      </w:r>
    </w:p>
    <w:p w:rsidR="00F15207" w:rsidRPr="0089724E" w:rsidRDefault="0089724E" w:rsidP="00327FC5">
      <w:pPr>
        <w:spacing w:before="100" w:beforeAutospacing="1" w:after="100" w:afterAutospacing="1" w:line="240" w:lineRule="auto"/>
        <w:outlineLvl w:val="0"/>
        <w:rPr>
          <w:sz w:val="28"/>
          <w:szCs w:val="28"/>
        </w:rPr>
      </w:pPr>
      <w:r w:rsidRPr="0089724E">
        <w:rPr>
          <w:b/>
          <w:bCs/>
          <w:sz w:val="28"/>
          <w:szCs w:val="28"/>
        </w:rPr>
        <w:t>Imprint</w:t>
      </w:r>
      <w:r w:rsidRPr="0089724E">
        <w:rPr>
          <w:sz w:val="28"/>
          <w:szCs w:val="28"/>
        </w:rPr>
        <w:t xml:space="preserve">: </w:t>
      </w:r>
      <w:r w:rsidR="00F15207" w:rsidRPr="0089724E">
        <w:rPr>
          <w:sz w:val="28"/>
          <w:szCs w:val="28"/>
        </w:rPr>
        <w:t>Proceedings of the International Conference onClimate Change and Natural Resources ManagementDubai, United Arab Emirates, November 26-30, 2024</w:t>
      </w:r>
    </w:p>
    <w:p w:rsidR="00F15207" w:rsidRPr="0089724E" w:rsidRDefault="00F15207" w:rsidP="00327FC5">
      <w:pPr>
        <w:spacing w:before="100" w:beforeAutospacing="1" w:after="100" w:afterAutospacing="1" w:line="240" w:lineRule="auto"/>
        <w:outlineLvl w:val="0"/>
        <w:rPr>
          <w:rFonts w:ascii="Book Antiqua" w:hAnsi="Book Antiqua"/>
          <w:b/>
          <w:bCs/>
          <w:sz w:val="28"/>
          <w:szCs w:val="28"/>
        </w:rPr>
      </w:pPr>
      <w:r w:rsidRPr="0089724E">
        <w:rPr>
          <w:b/>
          <w:bCs/>
          <w:sz w:val="28"/>
          <w:szCs w:val="28"/>
        </w:rPr>
        <w:t>Abstract</w:t>
      </w:r>
      <w:r w:rsidRPr="0089724E">
        <w:rPr>
          <w:sz w:val="28"/>
          <w:szCs w:val="28"/>
        </w:rPr>
        <w:t>: The present research was conducted at UAS Raichur to develop hybrids suitable for High Density Planting System (HDPS). Five lines that showing compact plant type and three testers carrying gene were Cry1Accrossed in Line × Tester mating design. The 15 hybrids and their parents were evaluated in 2022 season, in kharif order to select good general and specific combiners for HDPS with desirable fibre quality. The results indicated significant differences among lines, testers and crosses for most of the traits and preponderance of non-additive gene action. Three lines CMPT2, CMPT3, CMPT5 recorded higher GCA and possessing compact plant type characteristics with desirable fibre quality. Among the 15 cross combinations, three crosses CMPT3×BTV3, CMPT3×BTV1 and CMPT1×BTV1 were best specific combiners. The superior parents and cross combinationscan be used for hybridization programme and developing hybrids respectively.</w:t>
      </w:r>
    </w:p>
    <w:p w:rsidR="00327FC5" w:rsidRDefault="00327FC5" w:rsidP="00327FC5">
      <w:pPr>
        <w:spacing w:before="100" w:beforeAutospacing="1" w:after="100" w:afterAutospacing="1" w:line="240" w:lineRule="auto"/>
        <w:outlineLvl w:val="0"/>
        <w:rPr>
          <w:rFonts w:ascii="Book Antiqua" w:hAnsi="Book Antiqua"/>
          <w:b/>
          <w:bCs/>
          <w:sz w:val="28"/>
          <w:szCs w:val="28"/>
        </w:rPr>
      </w:pPr>
    </w:p>
    <w:p w:rsidR="00327FC5" w:rsidRDefault="00327FC5" w:rsidP="00327FC5">
      <w:pPr>
        <w:spacing w:before="100" w:beforeAutospacing="1" w:after="100" w:afterAutospacing="1" w:line="240" w:lineRule="auto"/>
        <w:outlineLvl w:val="0"/>
        <w:rPr>
          <w:rFonts w:ascii="Book Antiqua" w:hAnsi="Book Antiqua"/>
          <w:b/>
          <w:bCs/>
          <w:sz w:val="28"/>
          <w:szCs w:val="28"/>
        </w:rPr>
      </w:pPr>
      <w:r>
        <w:rPr>
          <w:rFonts w:ascii="Book Antiqua" w:hAnsi="Book Antiqua"/>
          <w:b/>
          <w:bCs/>
          <w:sz w:val="28"/>
          <w:szCs w:val="28"/>
        </w:rPr>
        <w:t>Plant Biotechnology</w:t>
      </w:r>
    </w:p>
    <w:p w:rsidR="00AC636F" w:rsidRPr="00603105" w:rsidRDefault="000F66CE" w:rsidP="00603105">
      <w:pPr>
        <w:rPr>
          <w:sz w:val="28"/>
          <w:szCs w:val="28"/>
        </w:rPr>
      </w:pPr>
      <w:r w:rsidRPr="00603105">
        <w:rPr>
          <w:b/>
          <w:bCs/>
          <w:sz w:val="28"/>
          <w:szCs w:val="28"/>
        </w:rPr>
        <w:t>Title</w:t>
      </w:r>
      <w:r w:rsidRPr="00603105">
        <w:rPr>
          <w:sz w:val="28"/>
          <w:szCs w:val="28"/>
        </w:rPr>
        <w:t xml:space="preserve">: </w:t>
      </w:r>
      <w:r w:rsidR="00AC636F" w:rsidRPr="00603105">
        <w:rPr>
          <w:sz w:val="28"/>
          <w:szCs w:val="28"/>
        </w:rPr>
        <w:t>Genome-wide Ascertainment and Initial Functional Characterization and Expression Pattern Dissection of the GT92 Gene Family in Cotton</w:t>
      </w:r>
      <w:r w:rsidRPr="00603105">
        <w:rPr>
          <w:sz w:val="28"/>
          <w:szCs w:val="28"/>
        </w:rPr>
        <w:t>.</w:t>
      </w:r>
    </w:p>
    <w:p w:rsidR="00AC636F" w:rsidRPr="00603105" w:rsidRDefault="000F66CE" w:rsidP="00603105">
      <w:pPr>
        <w:rPr>
          <w:sz w:val="28"/>
          <w:szCs w:val="28"/>
        </w:rPr>
      </w:pPr>
      <w:r w:rsidRPr="00603105">
        <w:rPr>
          <w:b/>
          <w:bCs/>
          <w:sz w:val="28"/>
          <w:szCs w:val="28"/>
        </w:rPr>
        <w:t>Author</w:t>
      </w:r>
      <w:r w:rsidRPr="00603105">
        <w:rPr>
          <w:sz w:val="28"/>
          <w:szCs w:val="28"/>
        </w:rPr>
        <w:t xml:space="preserve">: </w:t>
      </w:r>
      <w:r w:rsidR="00AC636F" w:rsidRPr="00603105">
        <w:rPr>
          <w:sz w:val="28"/>
          <w:szCs w:val="28"/>
        </w:rPr>
        <w:t>Xin Wei, Yang Jiao, Zipiao Zheng, Aerman Abulimiti, Liyun Yang</w:t>
      </w:r>
    </w:p>
    <w:p w:rsidR="00AC636F" w:rsidRPr="000F66CE" w:rsidRDefault="000F66CE" w:rsidP="00327FC5">
      <w:pPr>
        <w:spacing w:before="100" w:beforeAutospacing="1" w:after="100" w:afterAutospacing="1" w:line="240" w:lineRule="auto"/>
        <w:outlineLvl w:val="0"/>
        <w:rPr>
          <w:rFonts w:cstheme="minorHAnsi"/>
          <w:sz w:val="28"/>
          <w:szCs w:val="28"/>
          <w:shd w:val="clear" w:color="auto" w:fill="FFFFFF"/>
        </w:rPr>
      </w:pPr>
      <w:r w:rsidRPr="000F66CE">
        <w:rPr>
          <w:rFonts w:cstheme="minorHAnsi"/>
          <w:b/>
          <w:bCs/>
          <w:sz w:val="28"/>
          <w:szCs w:val="28"/>
        </w:rPr>
        <w:t>Imprint</w:t>
      </w:r>
      <w:r w:rsidRPr="000F66CE">
        <w:rPr>
          <w:rFonts w:cstheme="minorHAnsi"/>
          <w:sz w:val="28"/>
          <w:szCs w:val="28"/>
        </w:rPr>
        <w:t xml:space="preserve">: </w:t>
      </w:r>
      <w:hyperlink r:id="rId98" w:history="1">
        <w:r w:rsidR="00AC636F" w:rsidRPr="000F66CE">
          <w:rPr>
            <w:rStyle w:val="Hyperlink"/>
            <w:rFonts w:cstheme="minorHAnsi"/>
            <w:color w:val="auto"/>
            <w:sz w:val="28"/>
            <w:szCs w:val="28"/>
            <w:u w:val="none"/>
            <w:shd w:val="clear" w:color="auto" w:fill="FFFFFF"/>
          </w:rPr>
          <w:t>https://doi.org/10.21203/rs.3.rs-5984925/v1</w:t>
        </w:r>
      </w:hyperlink>
    </w:p>
    <w:p w:rsidR="00AC636F" w:rsidRPr="00603105" w:rsidRDefault="000F66CE" w:rsidP="00603105">
      <w:pPr>
        <w:rPr>
          <w:sz w:val="28"/>
          <w:szCs w:val="28"/>
        </w:rPr>
      </w:pPr>
      <w:r w:rsidRPr="00603105">
        <w:rPr>
          <w:b/>
          <w:bCs/>
          <w:sz w:val="28"/>
          <w:szCs w:val="28"/>
        </w:rPr>
        <w:t>Abstract</w:t>
      </w:r>
      <w:r w:rsidRPr="00603105">
        <w:rPr>
          <w:sz w:val="28"/>
          <w:szCs w:val="28"/>
        </w:rPr>
        <w:t xml:space="preserve">: </w:t>
      </w:r>
      <w:r w:rsidR="00AC636F" w:rsidRPr="00603105">
        <w:rPr>
          <w:sz w:val="28"/>
          <w:szCs w:val="28"/>
        </w:rPr>
        <w:t xml:space="preserve">Background The glycosyltransferase92 (GT92) gene belongs to the glycosyltransferase gene family. In the plant genome, it is one of the numerous genes involved in sugar metabolism and glycosylation modification. Nonetheless, </w:t>
      </w:r>
      <w:r w:rsidR="00AC636F" w:rsidRPr="00603105">
        <w:rPr>
          <w:sz w:val="28"/>
          <w:szCs w:val="28"/>
        </w:rPr>
        <w:lastRenderedPageBreak/>
        <w:t>the GT92 sub-family assumes a vital function in facilitating plants' adaptation to adverse environments and modulating plant growth, development, and the processes of organogenesis. To date, comprehensive characterization and systematic investigation of GT92 in cotton remain underexplored.</w:t>
      </w:r>
    </w:p>
    <w:p w:rsidR="00AC636F" w:rsidRPr="00603105" w:rsidRDefault="00AC636F" w:rsidP="00603105">
      <w:pPr>
        <w:rPr>
          <w:sz w:val="28"/>
          <w:szCs w:val="28"/>
        </w:rPr>
      </w:pPr>
      <w:r w:rsidRPr="00603105">
        <w:rPr>
          <w:sz w:val="28"/>
          <w:szCs w:val="28"/>
        </w:rPr>
        <w:t>Results  In this study, we systematically analyzed the structural features, phylogenetic tree, gene architecture, expression profiles, evolutionary relationships, and selective pressures of GT92 gene family members across four Gossypium species using bioinformatics approaches for the first time. Collectively, 44 GT92 genes were identified, including 14 in G. hirsutum. Based on the phylogenetic tree, GT92 protein sequences from the four cotton species were clustered into five distinct subfamilies. Chromosomal mapping of these genes was performed, and their structural details were visualized. We further predicted cis-acting elements in G. hirsutumGT92 genes and characterized duplication patterns across the four Gossypiumspecies. Ka/Ks ratios of orthologous gene pairs were calculated to investigate selective pressures among the species. RNA-seq data from G. hirsutum and G. barbadense revealed GT92 expression patterns. WGCNA identified GhGT92_5and GhGT92_6 as members of the MEtan module, which was significantly negatively correlated with the 6-hour time point post-drought stress. Mfuzz clustering classified GhGT92_5 and GhGT92_6 into Cluster13 and Cluster14, respectively. qRT-PCR validated their roles under drought and salt stress conditions. Subcellular localization showed GhGT92_5 primarily distributed in the plasma membrane and chloroplasts, while GhGT92_6 was localized in the cytoplasm and chloroplasts.</w:t>
      </w:r>
      <w:r w:rsidR="00603105">
        <w:rPr>
          <w:sz w:val="28"/>
          <w:szCs w:val="28"/>
        </w:rPr>
        <w:t xml:space="preserve"> </w:t>
      </w:r>
      <w:r w:rsidRPr="00603105">
        <w:rPr>
          <w:sz w:val="28"/>
          <w:szCs w:val="28"/>
        </w:rPr>
        <w:t>Conclusions All of these findings have expanded our understanding of the GT92 family members, establishing a basis for more in-depth exploration of the stress-tolerance mechanisms of this gene in cotton.</w:t>
      </w:r>
    </w:p>
    <w:p w:rsidR="00AC636F" w:rsidRPr="00603105" w:rsidRDefault="00AC636F" w:rsidP="00603105">
      <w:pPr>
        <w:rPr>
          <w:sz w:val="28"/>
          <w:szCs w:val="28"/>
        </w:rPr>
      </w:pPr>
    </w:p>
    <w:p w:rsidR="00C37CAD" w:rsidRPr="00603105" w:rsidRDefault="00603105" w:rsidP="00C37CAD">
      <w:pPr>
        <w:shd w:val="clear" w:color="auto" w:fill="FFFFFF"/>
        <w:spacing w:before="100" w:beforeAutospacing="1" w:after="100" w:afterAutospacing="1" w:line="240" w:lineRule="auto"/>
        <w:outlineLvl w:val="0"/>
        <w:rPr>
          <w:rFonts w:eastAsia="Times New Roman" w:cstheme="minorHAnsi"/>
          <w:color w:val="000000"/>
          <w:kern w:val="36"/>
          <w:sz w:val="28"/>
          <w:szCs w:val="28"/>
        </w:rPr>
      </w:pPr>
      <w:r w:rsidRPr="00603105">
        <w:rPr>
          <w:rFonts w:eastAsia="Times New Roman" w:cstheme="minorHAnsi"/>
          <w:b/>
          <w:bCs/>
          <w:color w:val="000000"/>
          <w:kern w:val="36"/>
          <w:sz w:val="28"/>
          <w:szCs w:val="28"/>
        </w:rPr>
        <w:t>Title</w:t>
      </w:r>
      <w:r w:rsidRPr="00603105">
        <w:rPr>
          <w:rFonts w:eastAsia="Times New Roman" w:cstheme="minorHAnsi"/>
          <w:color w:val="000000"/>
          <w:kern w:val="36"/>
          <w:sz w:val="28"/>
          <w:szCs w:val="28"/>
        </w:rPr>
        <w:t xml:space="preserve">: </w:t>
      </w:r>
      <w:r w:rsidR="00C37CAD" w:rsidRPr="00603105">
        <w:rPr>
          <w:rFonts w:eastAsia="Times New Roman" w:cstheme="minorHAnsi"/>
          <w:color w:val="000000"/>
          <w:kern w:val="36"/>
          <w:sz w:val="28"/>
          <w:szCs w:val="28"/>
        </w:rPr>
        <w:t>Understanding the Regulation Activities of Transposons in Driving the Variation and Evolution of Polyploid Plant Genome</w:t>
      </w:r>
      <w:r w:rsidRPr="00603105">
        <w:rPr>
          <w:rFonts w:eastAsia="Times New Roman" w:cstheme="minorHAnsi"/>
          <w:color w:val="000000"/>
          <w:kern w:val="36"/>
          <w:sz w:val="28"/>
          <w:szCs w:val="28"/>
        </w:rPr>
        <w:t>.</w:t>
      </w:r>
    </w:p>
    <w:p w:rsidR="00C37CAD" w:rsidRPr="00603105" w:rsidRDefault="00603105" w:rsidP="00C37CAD">
      <w:pPr>
        <w:shd w:val="clear" w:color="auto" w:fill="FFFFFF"/>
        <w:spacing w:after="0" w:line="240" w:lineRule="auto"/>
        <w:ind w:right="50"/>
        <w:rPr>
          <w:rFonts w:eastAsia="Times New Roman" w:cstheme="minorHAnsi"/>
          <w:color w:val="4F5671"/>
          <w:sz w:val="28"/>
          <w:szCs w:val="28"/>
        </w:rPr>
      </w:pPr>
      <w:r w:rsidRPr="00603105">
        <w:rPr>
          <w:rFonts w:eastAsia="Times New Roman" w:cstheme="minorHAnsi"/>
          <w:b/>
          <w:bCs/>
          <w:color w:val="222222"/>
          <w:sz w:val="28"/>
          <w:szCs w:val="28"/>
        </w:rPr>
        <w:t>Author</w:t>
      </w:r>
      <w:r w:rsidRPr="00603105">
        <w:rPr>
          <w:rFonts w:eastAsia="Times New Roman" w:cstheme="minorHAnsi"/>
          <w:color w:val="222222"/>
          <w:sz w:val="28"/>
          <w:szCs w:val="28"/>
        </w:rPr>
        <w:t xml:space="preserve">: </w:t>
      </w:r>
      <w:r w:rsidR="00C37CAD" w:rsidRPr="00603105">
        <w:rPr>
          <w:rFonts w:eastAsia="Times New Roman" w:cstheme="minorHAnsi"/>
          <w:color w:val="4F5671"/>
          <w:sz w:val="28"/>
          <w:szCs w:val="28"/>
        </w:rPr>
        <w:t>Yafang Xiao</w:t>
      </w:r>
      <w:r w:rsidRPr="00603105">
        <w:rPr>
          <w:rFonts w:eastAsia="Times New Roman" w:cstheme="minorHAnsi"/>
          <w:color w:val="4F5671"/>
          <w:sz w:val="28"/>
          <w:szCs w:val="28"/>
        </w:rPr>
        <w:t xml:space="preserve"> </w:t>
      </w:r>
      <w:r w:rsidR="00C37CAD" w:rsidRPr="00603105">
        <w:rPr>
          <w:rFonts w:eastAsia="Times New Roman" w:cstheme="minorHAnsi"/>
          <w:color w:val="222222"/>
          <w:sz w:val="28"/>
          <w:szCs w:val="28"/>
        </w:rPr>
        <w:t> and</w:t>
      </w:r>
      <w:r w:rsidRPr="00603105">
        <w:rPr>
          <w:rFonts w:eastAsia="Times New Roman" w:cstheme="minorHAnsi"/>
          <w:color w:val="222222"/>
          <w:sz w:val="28"/>
          <w:szCs w:val="28"/>
        </w:rPr>
        <w:t xml:space="preserve">  </w:t>
      </w:r>
      <w:r w:rsidR="00C37CAD" w:rsidRPr="00603105">
        <w:rPr>
          <w:rFonts w:eastAsia="Times New Roman" w:cstheme="minorHAnsi"/>
          <w:color w:val="4F5671"/>
          <w:sz w:val="28"/>
          <w:szCs w:val="28"/>
        </w:rPr>
        <w:t>Jianbo Wang</w:t>
      </w:r>
    </w:p>
    <w:p w:rsidR="00C37CAD" w:rsidRPr="00603105" w:rsidRDefault="00603105" w:rsidP="00327FC5">
      <w:pPr>
        <w:spacing w:before="100" w:beforeAutospacing="1" w:after="100" w:afterAutospacing="1" w:line="240" w:lineRule="auto"/>
        <w:outlineLvl w:val="0"/>
        <w:rPr>
          <w:rFonts w:cstheme="minorHAnsi"/>
          <w:sz w:val="28"/>
          <w:szCs w:val="28"/>
        </w:rPr>
      </w:pPr>
      <w:r w:rsidRPr="00603105">
        <w:rPr>
          <w:rStyle w:val="Emphasis"/>
          <w:rFonts w:cstheme="minorHAnsi"/>
          <w:b/>
          <w:bCs/>
          <w:i w:val="0"/>
          <w:iCs w:val="0"/>
          <w:color w:val="222222"/>
          <w:sz w:val="28"/>
          <w:szCs w:val="28"/>
          <w:shd w:val="clear" w:color="auto" w:fill="FFFFFF"/>
        </w:rPr>
        <w:lastRenderedPageBreak/>
        <w:t>Imprint</w:t>
      </w:r>
      <w:r w:rsidRPr="00603105">
        <w:rPr>
          <w:rStyle w:val="Emphasis"/>
          <w:rFonts w:cstheme="minorHAnsi"/>
          <w:color w:val="222222"/>
          <w:sz w:val="28"/>
          <w:szCs w:val="28"/>
          <w:shd w:val="clear" w:color="auto" w:fill="FFFFFF"/>
        </w:rPr>
        <w:t xml:space="preserve">: </w:t>
      </w:r>
      <w:r w:rsidR="00C37CAD" w:rsidRPr="00603105">
        <w:rPr>
          <w:rStyle w:val="Emphasis"/>
          <w:rFonts w:cstheme="minorHAnsi"/>
          <w:color w:val="222222"/>
          <w:sz w:val="28"/>
          <w:szCs w:val="28"/>
          <w:shd w:val="clear" w:color="auto" w:fill="FFFFFF"/>
        </w:rPr>
        <w:t>Plants</w:t>
      </w:r>
      <w:r w:rsidR="00C37CAD" w:rsidRPr="00603105">
        <w:rPr>
          <w:rFonts w:cstheme="minorHAnsi"/>
          <w:color w:val="222222"/>
          <w:sz w:val="28"/>
          <w:szCs w:val="28"/>
          <w:shd w:val="clear" w:color="auto" w:fill="FFFFFF"/>
        </w:rPr>
        <w:t> 2025, </w:t>
      </w:r>
      <w:r w:rsidR="00C37CAD" w:rsidRPr="00603105">
        <w:rPr>
          <w:rStyle w:val="Emphasis"/>
          <w:rFonts w:cstheme="minorHAnsi"/>
          <w:color w:val="222222"/>
          <w:sz w:val="28"/>
          <w:szCs w:val="28"/>
          <w:shd w:val="clear" w:color="auto" w:fill="FFFFFF"/>
        </w:rPr>
        <w:t>14</w:t>
      </w:r>
      <w:r w:rsidR="00C37CAD" w:rsidRPr="00603105">
        <w:rPr>
          <w:rFonts w:cstheme="minorHAnsi"/>
          <w:color w:val="222222"/>
          <w:sz w:val="28"/>
          <w:szCs w:val="28"/>
          <w:shd w:val="clear" w:color="auto" w:fill="FFFFFF"/>
        </w:rPr>
        <w:t>(8), 1160; </w:t>
      </w:r>
      <w:hyperlink r:id="rId99" w:history="1">
        <w:r w:rsidR="00C37CAD" w:rsidRPr="00603105">
          <w:rPr>
            <w:rStyle w:val="Hyperlink"/>
            <w:rFonts w:cstheme="minorHAnsi"/>
            <w:color w:val="4F5671"/>
            <w:sz w:val="28"/>
            <w:szCs w:val="28"/>
            <w:shd w:val="clear" w:color="auto" w:fill="FFFFFF"/>
          </w:rPr>
          <w:t>https://doi.org/10.3390/plants14081160</w:t>
        </w:r>
      </w:hyperlink>
    </w:p>
    <w:p w:rsidR="00C37CAD" w:rsidRDefault="00603105" w:rsidP="00327FC5">
      <w:pPr>
        <w:spacing w:before="100" w:beforeAutospacing="1" w:after="100" w:afterAutospacing="1" w:line="240" w:lineRule="auto"/>
        <w:outlineLvl w:val="0"/>
        <w:rPr>
          <w:rFonts w:cstheme="minorHAnsi"/>
          <w:color w:val="222222"/>
          <w:sz w:val="28"/>
          <w:szCs w:val="28"/>
          <w:shd w:val="clear" w:color="auto" w:fill="FFFFFF"/>
        </w:rPr>
      </w:pPr>
      <w:r w:rsidRPr="00603105">
        <w:rPr>
          <w:rFonts w:cstheme="minorHAnsi"/>
          <w:b/>
          <w:bCs/>
          <w:color w:val="222222"/>
          <w:sz w:val="28"/>
          <w:szCs w:val="28"/>
          <w:shd w:val="clear" w:color="auto" w:fill="FFFFFF"/>
        </w:rPr>
        <w:t>Abstract</w:t>
      </w:r>
      <w:r w:rsidRPr="00603105">
        <w:rPr>
          <w:rFonts w:cstheme="minorHAnsi"/>
          <w:color w:val="222222"/>
          <w:sz w:val="28"/>
          <w:szCs w:val="28"/>
          <w:shd w:val="clear" w:color="auto" w:fill="FFFFFF"/>
        </w:rPr>
        <w:t xml:space="preserve">: </w:t>
      </w:r>
      <w:r w:rsidR="00C37CAD" w:rsidRPr="00603105">
        <w:rPr>
          <w:rFonts w:cstheme="minorHAnsi"/>
          <w:color w:val="222222"/>
          <w:sz w:val="28"/>
          <w:szCs w:val="28"/>
          <w:shd w:val="clear" w:color="auto" w:fill="FFFFFF"/>
        </w:rPr>
        <w:t>Transposon is the main component of the eukaryotic genome, and more and more plant genome data show that transposons are diverse in regulating genome structure, variation, function and evolution, with different transposition mechanisms in the genome. Hybridization and polyploidy play an important role in promoting plant speciation and evolution, and recent studies have shown that polyploidy is usually accompanied by the expansion of transposons, which affect the genome size and structure of polyploid plants. Transposons can insert into genes and intergenic regions, resulting in great differences in the overall genome structure of closely related plant species, and it can also capture gene segments in the genome to increase the copy number of genes. In addition, transposons influence the epigenetic modification state of the genome and regulate the expression of the gene, while plant phenotype, biological and abiotic stress response are also regulated by transposons. Overall, transposons play an important role in the plant genome, especially polyploid plant genome, adaptation and evolution.</w:t>
      </w:r>
    </w:p>
    <w:p w:rsidR="00C044AC" w:rsidRPr="00603105" w:rsidRDefault="00C044AC" w:rsidP="00327FC5">
      <w:pPr>
        <w:spacing w:before="100" w:beforeAutospacing="1" w:after="100" w:afterAutospacing="1" w:line="240" w:lineRule="auto"/>
        <w:outlineLvl w:val="0"/>
        <w:rPr>
          <w:rFonts w:cstheme="minorHAnsi"/>
          <w:sz w:val="28"/>
          <w:szCs w:val="28"/>
        </w:rPr>
      </w:pPr>
    </w:p>
    <w:p w:rsidR="0017456E" w:rsidRPr="005E5E06" w:rsidRDefault="005E5E06" w:rsidP="0017456E">
      <w:pPr>
        <w:spacing w:beforeAutospacing="1" w:after="0" w:afterAutospacing="1" w:line="240" w:lineRule="auto"/>
        <w:outlineLvl w:val="0"/>
        <w:rPr>
          <w:rFonts w:eastAsia="Times New Roman" w:cstheme="minorHAnsi"/>
          <w:kern w:val="36"/>
          <w:sz w:val="28"/>
          <w:szCs w:val="28"/>
        </w:rPr>
      </w:pPr>
      <w:r w:rsidRPr="005E5E06">
        <w:rPr>
          <w:rFonts w:eastAsia="Times New Roman" w:cstheme="minorHAnsi"/>
          <w:b/>
          <w:bCs/>
          <w:kern w:val="36"/>
          <w:sz w:val="28"/>
          <w:szCs w:val="28"/>
        </w:rPr>
        <w:t>Title</w:t>
      </w:r>
      <w:r w:rsidRPr="005E5E06">
        <w:rPr>
          <w:rFonts w:eastAsia="Times New Roman" w:cstheme="minorHAnsi"/>
          <w:kern w:val="36"/>
          <w:sz w:val="28"/>
          <w:szCs w:val="28"/>
        </w:rPr>
        <w:t xml:space="preserve">: </w:t>
      </w:r>
      <w:r w:rsidR="0017456E" w:rsidRPr="005E5E06">
        <w:rPr>
          <w:rFonts w:eastAsia="Times New Roman" w:cstheme="minorHAnsi"/>
          <w:kern w:val="36"/>
          <w:sz w:val="28"/>
          <w:szCs w:val="28"/>
        </w:rPr>
        <w:t>GhAGL80–9 positively regulates flowering by activating the expression of </w:t>
      </w:r>
      <w:r w:rsidR="0017456E" w:rsidRPr="005E5E06">
        <w:rPr>
          <w:rFonts w:eastAsia="Times New Roman" w:cstheme="minorHAnsi"/>
          <w:i/>
          <w:iCs/>
          <w:kern w:val="36"/>
          <w:sz w:val="28"/>
          <w:szCs w:val="28"/>
        </w:rPr>
        <w:t>GhAP1-D3</w:t>
      </w:r>
      <w:r w:rsidR="0017456E" w:rsidRPr="005E5E06">
        <w:rPr>
          <w:rFonts w:eastAsia="Times New Roman" w:cstheme="minorHAnsi"/>
          <w:kern w:val="36"/>
          <w:sz w:val="28"/>
          <w:szCs w:val="28"/>
        </w:rPr>
        <w:t> and </w:t>
      </w:r>
      <w:r w:rsidR="0017456E" w:rsidRPr="005E5E06">
        <w:rPr>
          <w:rFonts w:eastAsia="Times New Roman" w:cstheme="minorHAnsi"/>
          <w:i/>
          <w:iCs/>
          <w:kern w:val="36"/>
          <w:sz w:val="28"/>
          <w:szCs w:val="28"/>
        </w:rPr>
        <w:t>GhAGL9</w:t>
      </w:r>
      <w:r w:rsidR="0017456E" w:rsidRPr="005E5E06">
        <w:rPr>
          <w:rFonts w:eastAsia="Times New Roman" w:cstheme="minorHAnsi"/>
          <w:kern w:val="36"/>
          <w:sz w:val="28"/>
          <w:szCs w:val="28"/>
        </w:rPr>
        <w:t> in </w:t>
      </w:r>
      <w:r w:rsidR="0017456E" w:rsidRPr="005E5E06">
        <w:rPr>
          <w:rFonts w:eastAsia="Times New Roman" w:cstheme="minorHAnsi"/>
          <w:i/>
          <w:iCs/>
          <w:kern w:val="36"/>
          <w:sz w:val="28"/>
          <w:szCs w:val="28"/>
        </w:rPr>
        <w:t>Gossypium hirsutum</w:t>
      </w:r>
      <w:r w:rsidR="0017456E" w:rsidRPr="005E5E06">
        <w:rPr>
          <w:rFonts w:eastAsia="Times New Roman" w:cstheme="minorHAnsi"/>
          <w:kern w:val="36"/>
          <w:sz w:val="28"/>
          <w:szCs w:val="28"/>
        </w:rPr>
        <w:t> L.</w:t>
      </w:r>
    </w:p>
    <w:p w:rsidR="0017456E" w:rsidRPr="005E5E06" w:rsidRDefault="005E5E06" w:rsidP="0017456E">
      <w:pPr>
        <w:spacing w:after="134" w:line="240" w:lineRule="auto"/>
        <w:rPr>
          <w:rFonts w:eastAsia="Times New Roman" w:cstheme="minorHAnsi"/>
          <w:sz w:val="28"/>
          <w:szCs w:val="28"/>
        </w:rPr>
      </w:pPr>
      <w:r w:rsidRPr="005E5E06">
        <w:rPr>
          <w:rFonts w:eastAsia="Times New Roman" w:cstheme="minorHAnsi"/>
          <w:b/>
          <w:bCs/>
          <w:sz w:val="28"/>
          <w:szCs w:val="28"/>
        </w:rPr>
        <w:t>Author</w:t>
      </w:r>
      <w:r w:rsidRPr="005E5E06">
        <w:rPr>
          <w:rFonts w:eastAsia="Times New Roman" w:cstheme="minorHAnsi"/>
          <w:sz w:val="28"/>
          <w:szCs w:val="28"/>
        </w:rPr>
        <w:t>:</w:t>
      </w:r>
      <w:r w:rsidR="0017456E" w:rsidRPr="005E5E06">
        <w:rPr>
          <w:rFonts w:eastAsia="Times New Roman" w:cstheme="minorHAnsi"/>
          <w:sz w:val="28"/>
          <w:szCs w:val="28"/>
        </w:rPr>
        <w:t>Gaofeng Zhang , Shanshan Yin , Weichao Li , Tong Han, Jiuxiao Ruan</w:t>
      </w:r>
    </w:p>
    <w:p w:rsidR="0017456E" w:rsidRPr="005E5E06" w:rsidRDefault="005E5E06" w:rsidP="005E5E06">
      <w:pPr>
        <w:pStyle w:val="Heading2"/>
        <w:spacing w:before="0"/>
        <w:rPr>
          <w:rFonts w:asciiTheme="minorHAnsi" w:hAnsiTheme="minorHAnsi" w:cstheme="minorHAnsi"/>
          <w:b w:val="0"/>
          <w:bCs w:val="0"/>
          <w:color w:val="auto"/>
          <w:sz w:val="28"/>
          <w:szCs w:val="28"/>
        </w:rPr>
      </w:pPr>
      <w:r w:rsidRPr="005E5E06">
        <w:rPr>
          <w:rFonts w:asciiTheme="minorHAnsi" w:hAnsiTheme="minorHAnsi" w:cstheme="minorHAnsi"/>
          <w:color w:val="auto"/>
          <w:sz w:val="28"/>
          <w:szCs w:val="28"/>
        </w:rPr>
        <w:t>Imprint</w:t>
      </w:r>
      <w:r w:rsidRPr="005E5E06">
        <w:rPr>
          <w:rFonts w:asciiTheme="minorHAnsi" w:hAnsiTheme="minorHAnsi" w:cstheme="minorHAnsi"/>
          <w:b w:val="0"/>
          <w:bCs w:val="0"/>
          <w:color w:val="auto"/>
          <w:sz w:val="28"/>
          <w:szCs w:val="28"/>
        </w:rPr>
        <w:t xml:space="preserve">: </w:t>
      </w:r>
      <w:hyperlink r:id="rId100" w:tooltip="Go to Industrial Crops and Products on ScienceDirect" w:history="1">
        <w:r w:rsidR="0017456E" w:rsidRPr="005E5E06">
          <w:rPr>
            <w:rStyle w:val="anchor-text"/>
            <w:rFonts w:asciiTheme="minorHAnsi" w:hAnsiTheme="minorHAnsi" w:cstheme="minorHAnsi"/>
            <w:b w:val="0"/>
            <w:bCs w:val="0"/>
            <w:color w:val="auto"/>
            <w:sz w:val="28"/>
            <w:szCs w:val="28"/>
          </w:rPr>
          <w:t>Industrial Crops and Products</w:t>
        </w:r>
      </w:hyperlink>
      <w:r w:rsidRPr="005E5E06">
        <w:rPr>
          <w:rFonts w:asciiTheme="minorHAnsi" w:hAnsiTheme="minorHAnsi" w:cstheme="minorHAnsi"/>
          <w:b w:val="0"/>
          <w:bCs w:val="0"/>
          <w:color w:val="auto"/>
          <w:sz w:val="28"/>
          <w:szCs w:val="28"/>
        </w:rPr>
        <w:t xml:space="preserve">, </w:t>
      </w:r>
      <w:hyperlink r:id="rId101" w:tooltip="Go to table of contents for this volume/issue" w:history="1">
        <w:r w:rsidR="0017456E" w:rsidRPr="005E5E06">
          <w:rPr>
            <w:rStyle w:val="anchor-text"/>
            <w:rFonts w:asciiTheme="minorHAnsi" w:hAnsiTheme="minorHAnsi" w:cstheme="minorHAnsi"/>
            <w:b w:val="0"/>
            <w:bCs w:val="0"/>
            <w:color w:val="auto"/>
            <w:sz w:val="28"/>
            <w:szCs w:val="28"/>
          </w:rPr>
          <w:t>Volume 229</w:t>
        </w:r>
      </w:hyperlink>
      <w:r w:rsidR="0017456E" w:rsidRPr="005E5E06">
        <w:rPr>
          <w:rFonts w:asciiTheme="minorHAnsi" w:hAnsiTheme="minorHAnsi" w:cstheme="minorHAnsi"/>
          <w:b w:val="0"/>
          <w:bCs w:val="0"/>
          <w:color w:val="auto"/>
          <w:sz w:val="28"/>
          <w:szCs w:val="28"/>
        </w:rPr>
        <w:t>, July 2025, 120964</w:t>
      </w:r>
    </w:p>
    <w:p w:rsidR="005E5E06" w:rsidRDefault="005E5E06" w:rsidP="00327FC5">
      <w:pPr>
        <w:spacing w:before="100" w:beforeAutospacing="1" w:after="100" w:afterAutospacing="1" w:line="240" w:lineRule="auto"/>
        <w:outlineLvl w:val="0"/>
        <w:rPr>
          <w:rFonts w:cstheme="minorHAnsi"/>
          <w:sz w:val="28"/>
          <w:szCs w:val="28"/>
        </w:rPr>
      </w:pPr>
      <w:r w:rsidRPr="005E5E06">
        <w:rPr>
          <w:rFonts w:cstheme="minorHAnsi"/>
          <w:b/>
          <w:bCs/>
          <w:sz w:val="28"/>
          <w:szCs w:val="28"/>
        </w:rPr>
        <w:t>Abstract</w:t>
      </w:r>
      <w:r w:rsidRPr="005E5E06">
        <w:rPr>
          <w:rFonts w:cstheme="minorHAnsi"/>
          <w:sz w:val="28"/>
          <w:szCs w:val="28"/>
        </w:rPr>
        <w:t xml:space="preserve">: </w:t>
      </w:r>
      <w:r w:rsidR="0017456E" w:rsidRPr="005E5E06">
        <w:rPr>
          <w:rFonts w:cstheme="minorHAnsi"/>
          <w:sz w:val="28"/>
          <w:szCs w:val="28"/>
        </w:rPr>
        <w:t>MADS-box transcription factors are significant flowering regulators of plants. However, whether and how GhAGAMOUS-LIKE 80–9 (GhAGL80–9), a MADS-box protein, modulates flowering in </w:t>
      </w:r>
      <w:r w:rsidR="0017456E" w:rsidRPr="005E5E06">
        <w:rPr>
          <w:rStyle w:val="Emphasis"/>
          <w:rFonts w:cstheme="minorHAnsi"/>
          <w:sz w:val="28"/>
          <w:szCs w:val="28"/>
        </w:rPr>
        <w:t>Gossypium hirsutum</w:t>
      </w:r>
      <w:r w:rsidR="0017456E" w:rsidRPr="005E5E06">
        <w:rPr>
          <w:rFonts w:cstheme="minorHAnsi"/>
          <w:sz w:val="28"/>
          <w:szCs w:val="28"/>
        </w:rPr>
        <w:t> L. (cotton) is unclear. In this study, GhAGL80–9 was demonstrated to locate in the nucleus and have transcriptional activity. Moreover, cotton plants with silenced </w:t>
      </w:r>
      <w:r w:rsidR="0017456E" w:rsidRPr="005E5E06">
        <w:rPr>
          <w:rStyle w:val="Emphasis"/>
          <w:rFonts w:cstheme="minorHAnsi"/>
          <w:sz w:val="28"/>
          <w:szCs w:val="28"/>
        </w:rPr>
        <w:t>GhAGL80–9</w:t>
      </w:r>
      <w:r w:rsidR="0017456E" w:rsidRPr="005E5E06">
        <w:rPr>
          <w:rFonts w:cstheme="minorHAnsi"/>
          <w:sz w:val="28"/>
          <w:szCs w:val="28"/>
        </w:rPr>
        <w:t> caused by virus-induced gene silencing (VIGS) showed clearly late flowering compared with the controls. Overexpression of </w:t>
      </w:r>
      <w:r w:rsidR="0017456E" w:rsidRPr="005E5E06">
        <w:rPr>
          <w:rStyle w:val="Emphasis"/>
          <w:rFonts w:cstheme="minorHAnsi"/>
          <w:sz w:val="28"/>
          <w:szCs w:val="28"/>
        </w:rPr>
        <w:t>GhAGL80–9</w:t>
      </w:r>
      <w:r w:rsidR="0017456E" w:rsidRPr="005E5E06">
        <w:rPr>
          <w:rFonts w:cstheme="minorHAnsi"/>
          <w:sz w:val="28"/>
          <w:szCs w:val="28"/>
        </w:rPr>
        <w:t> in </w:t>
      </w:r>
      <w:r w:rsidR="0017456E" w:rsidRPr="005E5E06">
        <w:rPr>
          <w:rStyle w:val="Emphasis"/>
          <w:rFonts w:cstheme="minorHAnsi"/>
          <w:sz w:val="28"/>
          <w:szCs w:val="28"/>
        </w:rPr>
        <w:t>Arabidopsis thaliana</w:t>
      </w:r>
      <w:r w:rsidR="0017456E" w:rsidRPr="005E5E06">
        <w:rPr>
          <w:rFonts w:cstheme="minorHAnsi"/>
          <w:sz w:val="28"/>
          <w:szCs w:val="28"/>
        </w:rPr>
        <w:t> L. wild type plants led to notably accelerated flowering. GhAGL80–9 could also bind to the promoters of </w:t>
      </w:r>
      <w:r w:rsidR="0017456E" w:rsidRPr="005E5E06">
        <w:rPr>
          <w:rStyle w:val="Emphasis"/>
          <w:rFonts w:cstheme="minorHAnsi"/>
          <w:sz w:val="28"/>
          <w:szCs w:val="28"/>
        </w:rPr>
        <w:t>GhAPETALA1-D3</w:t>
      </w:r>
      <w:r w:rsidR="0017456E" w:rsidRPr="005E5E06">
        <w:rPr>
          <w:rFonts w:cstheme="minorHAnsi"/>
          <w:sz w:val="28"/>
          <w:szCs w:val="28"/>
        </w:rPr>
        <w:t> (</w:t>
      </w:r>
      <w:r w:rsidR="0017456E" w:rsidRPr="005E5E06">
        <w:rPr>
          <w:rStyle w:val="Emphasis"/>
          <w:rFonts w:cstheme="minorHAnsi"/>
          <w:sz w:val="28"/>
          <w:szCs w:val="28"/>
        </w:rPr>
        <w:t>GhAP1-D3</w:t>
      </w:r>
      <w:r w:rsidR="0017456E" w:rsidRPr="005E5E06">
        <w:rPr>
          <w:rFonts w:cstheme="minorHAnsi"/>
          <w:sz w:val="28"/>
          <w:szCs w:val="28"/>
        </w:rPr>
        <w:t>) and </w:t>
      </w:r>
      <w:r w:rsidR="0017456E" w:rsidRPr="005E5E06">
        <w:rPr>
          <w:rStyle w:val="Emphasis"/>
          <w:rFonts w:cstheme="minorHAnsi"/>
          <w:sz w:val="28"/>
          <w:szCs w:val="28"/>
        </w:rPr>
        <w:t>GhAGL9</w:t>
      </w:r>
      <w:r w:rsidR="0017456E" w:rsidRPr="005E5E06">
        <w:rPr>
          <w:rFonts w:cstheme="minorHAnsi"/>
          <w:sz w:val="28"/>
          <w:szCs w:val="28"/>
        </w:rPr>
        <w:t>, and stimulated their expression. Additionally, VIGS cotton plants silencing </w:t>
      </w:r>
      <w:r w:rsidR="0017456E" w:rsidRPr="005E5E06">
        <w:rPr>
          <w:rStyle w:val="Emphasis"/>
          <w:rFonts w:cstheme="minorHAnsi"/>
          <w:sz w:val="28"/>
          <w:szCs w:val="28"/>
        </w:rPr>
        <w:t>GhAGL9</w:t>
      </w:r>
      <w:r w:rsidR="0017456E" w:rsidRPr="005E5E06">
        <w:rPr>
          <w:rFonts w:cstheme="minorHAnsi"/>
          <w:sz w:val="28"/>
          <w:szCs w:val="28"/>
        </w:rPr>
        <w:t xml:space="preserve"> exhibited markedly delayed flowering. Together, these results </w:t>
      </w:r>
      <w:r w:rsidR="0017456E" w:rsidRPr="005E5E06">
        <w:rPr>
          <w:rFonts w:cstheme="minorHAnsi"/>
          <w:sz w:val="28"/>
          <w:szCs w:val="28"/>
        </w:rPr>
        <w:lastRenderedPageBreak/>
        <w:t>suggest that GhAGL80–9 positively regulates flowering through promoting the transcription of </w:t>
      </w:r>
      <w:r w:rsidR="0017456E" w:rsidRPr="005E5E06">
        <w:rPr>
          <w:rStyle w:val="Emphasis"/>
          <w:rFonts w:cstheme="minorHAnsi"/>
          <w:sz w:val="28"/>
          <w:szCs w:val="28"/>
        </w:rPr>
        <w:t>GhAP1-D3</w:t>
      </w:r>
      <w:r w:rsidR="0017456E" w:rsidRPr="005E5E06">
        <w:rPr>
          <w:rFonts w:cstheme="minorHAnsi"/>
          <w:sz w:val="28"/>
          <w:szCs w:val="28"/>
        </w:rPr>
        <w:t> and </w:t>
      </w:r>
      <w:r w:rsidR="0017456E" w:rsidRPr="005E5E06">
        <w:rPr>
          <w:rStyle w:val="Emphasis"/>
          <w:rFonts w:cstheme="minorHAnsi"/>
          <w:sz w:val="28"/>
          <w:szCs w:val="28"/>
        </w:rPr>
        <w:t>GhAGL9</w:t>
      </w:r>
      <w:r w:rsidR="0017456E" w:rsidRPr="005E5E06">
        <w:rPr>
          <w:rFonts w:cstheme="minorHAnsi"/>
          <w:sz w:val="28"/>
          <w:szCs w:val="28"/>
        </w:rPr>
        <w:t> in cotton plants.</w:t>
      </w:r>
    </w:p>
    <w:p w:rsidR="00C044AC" w:rsidRPr="005E5E06" w:rsidRDefault="00C044AC" w:rsidP="00327FC5">
      <w:pPr>
        <w:spacing w:before="100" w:beforeAutospacing="1" w:after="100" w:afterAutospacing="1" w:line="240" w:lineRule="auto"/>
        <w:outlineLvl w:val="0"/>
        <w:rPr>
          <w:rFonts w:cstheme="minorHAnsi"/>
          <w:sz w:val="28"/>
          <w:szCs w:val="28"/>
        </w:rPr>
      </w:pPr>
    </w:p>
    <w:p w:rsidR="00A6712C" w:rsidRPr="005E5E06" w:rsidRDefault="005E5E06" w:rsidP="00A6712C">
      <w:pPr>
        <w:spacing w:beforeAutospacing="1" w:after="0" w:afterAutospacing="1" w:line="240" w:lineRule="auto"/>
        <w:outlineLvl w:val="0"/>
        <w:rPr>
          <w:rFonts w:eastAsia="Times New Roman" w:cstheme="minorHAnsi"/>
          <w:kern w:val="36"/>
          <w:sz w:val="28"/>
          <w:szCs w:val="28"/>
        </w:rPr>
      </w:pPr>
      <w:r w:rsidRPr="005E5E06">
        <w:rPr>
          <w:rFonts w:eastAsia="Times New Roman" w:cstheme="minorHAnsi"/>
          <w:b/>
          <w:bCs/>
          <w:kern w:val="36"/>
          <w:sz w:val="28"/>
          <w:szCs w:val="28"/>
        </w:rPr>
        <w:t>Title</w:t>
      </w:r>
      <w:r w:rsidRPr="005E5E06">
        <w:rPr>
          <w:rFonts w:eastAsia="Times New Roman" w:cstheme="minorHAnsi"/>
          <w:kern w:val="36"/>
          <w:sz w:val="28"/>
          <w:szCs w:val="28"/>
        </w:rPr>
        <w:t xml:space="preserve">: </w:t>
      </w:r>
      <w:r w:rsidR="00A6712C" w:rsidRPr="005E5E06">
        <w:rPr>
          <w:rFonts w:eastAsia="Times New Roman" w:cstheme="minorHAnsi"/>
          <w:kern w:val="36"/>
          <w:sz w:val="28"/>
          <w:szCs w:val="28"/>
        </w:rPr>
        <w:t>Deciphering the role of small RNAs in the development of empurpled phenotypes in the </w:t>
      </w:r>
      <w:r w:rsidR="00A6712C" w:rsidRPr="005E5E06">
        <w:rPr>
          <w:rFonts w:eastAsia="Times New Roman" w:cstheme="minorHAnsi"/>
          <w:i/>
          <w:iCs/>
          <w:kern w:val="36"/>
          <w:sz w:val="28"/>
          <w:szCs w:val="28"/>
        </w:rPr>
        <w:t>Gossypium hirsutum</w:t>
      </w:r>
      <w:r w:rsidR="00A6712C" w:rsidRPr="005E5E06">
        <w:rPr>
          <w:rFonts w:eastAsia="Times New Roman" w:cstheme="minorHAnsi"/>
          <w:kern w:val="36"/>
          <w:sz w:val="28"/>
          <w:szCs w:val="28"/>
        </w:rPr>
        <w:t> mutant </w:t>
      </w:r>
      <w:r w:rsidR="00A6712C" w:rsidRPr="005E5E06">
        <w:rPr>
          <w:rFonts w:eastAsia="Times New Roman" w:cstheme="minorHAnsi"/>
          <w:i/>
          <w:iCs/>
          <w:kern w:val="36"/>
          <w:sz w:val="28"/>
          <w:szCs w:val="28"/>
        </w:rPr>
        <w:t>HS2</w:t>
      </w:r>
      <w:r w:rsidRPr="005E5E06">
        <w:rPr>
          <w:rFonts w:eastAsia="Times New Roman" w:cstheme="minorHAnsi"/>
          <w:i/>
          <w:iCs/>
          <w:kern w:val="36"/>
          <w:sz w:val="28"/>
          <w:szCs w:val="28"/>
        </w:rPr>
        <w:t>.</w:t>
      </w:r>
    </w:p>
    <w:p w:rsidR="00A6712C" w:rsidRPr="005E5E06" w:rsidRDefault="005E5E06" w:rsidP="00A6712C">
      <w:pPr>
        <w:spacing w:after="134" w:line="240" w:lineRule="auto"/>
        <w:rPr>
          <w:rFonts w:eastAsia="Times New Roman" w:cstheme="minorHAnsi"/>
          <w:sz w:val="28"/>
          <w:szCs w:val="28"/>
        </w:rPr>
      </w:pPr>
      <w:r w:rsidRPr="005E5E06">
        <w:rPr>
          <w:rFonts w:eastAsia="Times New Roman" w:cstheme="minorHAnsi"/>
          <w:b/>
          <w:bCs/>
          <w:sz w:val="28"/>
          <w:szCs w:val="28"/>
        </w:rPr>
        <w:t>Author</w:t>
      </w:r>
      <w:r w:rsidRPr="005E5E06">
        <w:rPr>
          <w:rFonts w:eastAsia="Times New Roman" w:cstheme="minorHAnsi"/>
          <w:sz w:val="28"/>
          <w:szCs w:val="28"/>
        </w:rPr>
        <w:t>:</w:t>
      </w:r>
      <w:r w:rsidR="00A6712C" w:rsidRPr="005E5E06">
        <w:rPr>
          <w:rFonts w:eastAsia="Times New Roman" w:cstheme="minorHAnsi"/>
          <w:sz w:val="28"/>
          <w:szCs w:val="28"/>
        </w:rPr>
        <w:t>Minghua Lv, Ting Deng, Jiahong Cao, Xinyu Zhang, Fangfang Cai, Jun Mei, Dongliang Yu, Yuqiang Sun</w:t>
      </w:r>
    </w:p>
    <w:p w:rsidR="00A6712C" w:rsidRPr="005E5E06" w:rsidRDefault="005E5E06" w:rsidP="005E5E06">
      <w:pPr>
        <w:pStyle w:val="Heading2"/>
        <w:spacing w:before="0"/>
        <w:rPr>
          <w:rFonts w:asciiTheme="minorHAnsi" w:hAnsiTheme="minorHAnsi" w:cstheme="minorHAnsi"/>
          <w:b w:val="0"/>
          <w:bCs w:val="0"/>
          <w:color w:val="auto"/>
          <w:sz w:val="28"/>
          <w:szCs w:val="28"/>
        </w:rPr>
      </w:pPr>
      <w:r w:rsidRPr="005E5E06">
        <w:rPr>
          <w:rFonts w:asciiTheme="minorHAnsi" w:hAnsiTheme="minorHAnsi" w:cstheme="minorHAnsi"/>
          <w:color w:val="auto"/>
          <w:sz w:val="28"/>
          <w:szCs w:val="28"/>
        </w:rPr>
        <w:t>Imprint</w:t>
      </w:r>
      <w:r w:rsidRPr="005E5E06">
        <w:rPr>
          <w:rFonts w:asciiTheme="minorHAnsi" w:hAnsiTheme="minorHAnsi" w:cstheme="minorHAnsi"/>
          <w:b w:val="0"/>
          <w:bCs w:val="0"/>
          <w:color w:val="auto"/>
          <w:sz w:val="28"/>
          <w:szCs w:val="28"/>
        </w:rPr>
        <w:t xml:space="preserve">: </w:t>
      </w:r>
      <w:hyperlink r:id="rId102" w:tooltip="Go to Plant Gene on ScienceDirect" w:history="1">
        <w:r w:rsidR="00A6712C" w:rsidRPr="005E5E06">
          <w:rPr>
            <w:rStyle w:val="anchor-text"/>
            <w:rFonts w:asciiTheme="minorHAnsi" w:hAnsiTheme="minorHAnsi" w:cstheme="minorHAnsi"/>
            <w:b w:val="0"/>
            <w:bCs w:val="0"/>
            <w:color w:val="auto"/>
            <w:sz w:val="28"/>
            <w:szCs w:val="28"/>
          </w:rPr>
          <w:t>Plant Gene</w:t>
        </w:r>
      </w:hyperlink>
      <w:r w:rsidRPr="005E5E06">
        <w:rPr>
          <w:rFonts w:asciiTheme="minorHAnsi" w:hAnsiTheme="minorHAnsi" w:cstheme="minorHAnsi"/>
          <w:b w:val="0"/>
          <w:bCs w:val="0"/>
          <w:color w:val="auto"/>
          <w:sz w:val="28"/>
          <w:szCs w:val="28"/>
        </w:rPr>
        <w:t xml:space="preserve">, </w:t>
      </w:r>
      <w:hyperlink r:id="rId103" w:tooltip="Go to table of contents for this volume/issue" w:history="1">
        <w:r w:rsidR="00A6712C" w:rsidRPr="005E5E06">
          <w:rPr>
            <w:rStyle w:val="anchor-text"/>
            <w:rFonts w:asciiTheme="minorHAnsi" w:hAnsiTheme="minorHAnsi" w:cstheme="minorHAnsi"/>
            <w:b w:val="0"/>
            <w:bCs w:val="0"/>
            <w:color w:val="auto"/>
            <w:sz w:val="28"/>
            <w:szCs w:val="28"/>
          </w:rPr>
          <w:t>Volume 42</w:t>
        </w:r>
      </w:hyperlink>
      <w:r w:rsidR="00A6712C" w:rsidRPr="005E5E06">
        <w:rPr>
          <w:rFonts w:asciiTheme="minorHAnsi" w:hAnsiTheme="minorHAnsi" w:cstheme="minorHAnsi"/>
          <w:b w:val="0"/>
          <w:bCs w:val="0"/>
          <w:color w:val="auto"/>
          <w:sz w:val="28"/>
          <w:szCs w:val="28"/>
        </w:rPr>
        <w:t>, June 2025, 100504</w:t>
      </w:r>
    </w:p>
    <w:p w:rsidR="00327FC5" w:rsidRDefault="005E5E06" w:rsidP="00327FC5">
      <w:pPr>
        <w:spacing w:before="100" w:beforeAutospacing="1" w:after="100" w:afterAutospacing="1" w:line="240" w:lineRule="auto"/>
        <w:outlineLvl w:val="0"/>
        <w:rPr>
          <w:rFonts w:ascii="Book Antiqua" w:hAnsi="Book Antiqua"/>
          <w:b/>
          <w:bCs/>
          <w:sz w:val="28"/>
          <w:szCs w:val="28"/>
        </w:rPr>
      </w:pPr>
      <w:r w:rsidRPr="005E5E06">
        <w:rPr>
          <w:rFonts w:cstheme="minorHAnsi"/>
          <w:b/>
          <w:bCs/>
          <w:sz w:val="28"/>
          <w:szCs w:val="28"/>
        </w:rPr>
        <w:t>Abstract</w:t>
      </w:r>
      <w:r w:rsidRPr="005E5E06">
        <w:rPr>
          <w:rFonts w:cstheme="minorHAnsi"/>
          <w:sz w:val="28"/>
          <w:szCs w:val="28"/>
        </w:rPr>
        <w:t xml:space="preserve">: </w:t>
      </w:r>
      <w:r w:rsidR="00A6712C" w:rsidRPr="005E5E06">
        <w:rPr>
          <w:rFonts w:cstheme="minorHAnsi"/>
          <w:sz w:val="28"/>
          <w:szCs w:val="28"/>
        </w:rPr>
        <w:t>Cotton fibers are among the most important natural fibers worldwide. Developing natural colored cotton (NCC) varieties is crucial for cotton fiber utilization due to their eco-friendly properties. Manipulation of anthocyanin synthesis is an effective strategy for creating novel NCCs. Our previous research revealed enhanced anthocyanin accumulation in an empurpled </w:t>
      </w:r>
      <w:r w:rsidR="00A6712C" w:rsidRPr="005E5E06">
        <w:rPr>
          <w:rStyle w:val="Emphasis"/>
          <w:rFonts w:cstheme="minorHAnsi"/>
          <w:sz w:val="28"/>
          <w:szCs w:val="28"/>
        </w:rPr>
        <w:t>Gossypium hirsutum</w:t>
      </w:r>
      <w:r w:rsidR="00A6712C" w:rsidRPr="005E5E06">
        <w:rPr>
          <w:rFonts w:cstheme="minorHAnsi"/>
          <w:sz w:val="28"/>
          <w:szCs w:val="28"/>
        </w:rPr>
        <w:t> mutant, </w:t>
      </w:r>
      <w:r w:rsidR="00A6712C" w:rsidRPr="005E5E06">
        <w:rPr>
          <w:rStyle w:val="Emphasis"/>
          <w:rFonts w:cstheme="minorHAnsi"/>
          <w:sz w:val="28"/>
          <w:szCs w:val="28"/>
        </w:rPr>
        <w:t>HS2</w:t>
      </w:r>
      <w:r w:rsidR="00A6712C" w:rsidRPr="005E5E06">
        <w:rPr>
          <w:rFonts w:cstheme="minorHAnsi"/>
          <w:sz w:val="28"/>
          <w:szCs w:val="28"/>
        </w:rPr>
        <w:t>, but the regulatory mechanism has not been fully elucidated. In this study, we employed an integrated analysis of RNA sequencing, small RNA (sRNA) sequencing, and degradome sequencing to assess the expression patterns and potential roles of sRNAs in the development of the empurpled phenotype in </w:t>
      </w:r>
      <w:r w:rsidR="00A6712C" w:rsidRPr="005E5E06">
        <w:rPr>
          <w:rStyle w:val="Emphasis"/>
          <w:rFonts w:cstheme="minorHAnsi"/>
          <w:sz w:val="28"/>
          <w:szCs w:val="28"/>
        </w:rPr>
        <w:t>HS2</w:t>
      </w:r>
      <w:r w:rsidR="00A6712C" w:rsidRPr="005E5E06">
        <w:rPr>
          <w:rFonts w:cstheme="minorHAnsi"/>
          <w:sz w:val="28"/>
          <w:szCs w:val="28"/>
        </w:rPr>
        <w:t>. Our findings revealed that the expression profiles of sRNAs are highly similar between the wild type and the mutant, with only 11 miRNAs and 761 siRNAs showing significant expression variation. Eight miRNAs and one siRNA exhibited inverse regulation with their targets, which were not directly involved in regulating anthocyanin biosynthesis. Notably, degradome data analysis identified interactions between miR395 and ATP sulfurylase genes (</w:t>
      </w:r>
      <w:r w:rsidR="00A6712C" w:rsidRPr="005E5E06">
        <w:rPr>
          <w:rStyle w:val="Emphasis"/>
          <w:rFonts w:cstheme="minorHAnsi"/>
          <w:sz w:val="28"/>
          <w:szCs w:val="28"/>
        </w:rPr>
        <w:t>APS1</w:t>
      </w:r>
      <w:r w:rsidR="00A6712C" w:rsidRPr="005E5E06">
        <w:rPr>
          <w:rFonts w:cstheme="minorHAnsi"/>
          <w:sz w:val="28"/>
          <w:szCs w:val="28"/>
        </w:rPr>
        <w:t> and </w:t>
      </w:r>
      <w:r w:rsidR="00A6712C" w:rsidRPr="005E5E06">
        <w:rPr>
          <w:rStyle w:val="Emphasis"/>
          <w:rFonts w:cstheme="minorHAnsi"/>
          <w:sz w:val="28"/>
          <w:szCs w:val="28"/>
        </w:rPr>
        <w:t>APS3</w:t>
      </w:r>
      <w:r w:rsidR="00A6712C" w:rsidRPr="005E5E06">
        <w:rPr>
          <w:rFonts w:cstheme="minorHAnsi"/>
          <w:sz w:val="28"/>
          <w:szCs w:val="28"/>
        </w:rPr>
        <w:t>). Further assessment determined down-regulation of miR395 and up-regulation of </w:t>
      </w:r>
      <w:r w:rsidR="00A6712C" w:rsidRPr="005E5E06">
        <w:rPr>
          <w:rStyle w:val="Emphasis"/>
          <w:rFonts w:cstheme="minorHAnsi"/>
          <w:sz w:val="28"/>
          <w:szCs w:val="28"/>
        </w:rPr>
        <w:t>APS</w:t>
      </w:r>
      <w:r w:rsidR="00A6712C" w:rsidRPr="005E5E06">
        <w:rPr>
          <w:rFonts w:cstheme="minorHAnsi"/>
          <w:sz w:val="28"/>
          <w:szCs w:val="28"/>
        </w:rPr>
        <w:t> genes in </w:t>
      </w:r>
      <w:r w:rsidR="00A6712C" w:rsidRPr="005E5E06">
        <w:rPr>
          <w:rStyle w:val="Emphasis"/>
          <w:rFonts w:cstheme="minorHAnsi"/>
          <w:sz w:val="28"/>
          <w:szCs w:val="28"/>
        </w:rPr>
        <w:t>HS2</w:t>
      </w:r>
      <w:r w:rsidR="00A6712C" w:rsidRPr="005E5E06">
        <w:rPr>
          <w:rFonts w:cstheme="minorHAnsi"/>
          <w:sz w:val="28"/>
          <w:szCs w:val="28"/>
        </w:rPr>
        <w:t>, as well as the enhanced biosynthesis of cysteine and glutathione. These results suggest that miRNA mediated post-transcriptional regulation might not be the primary mechanism driving anthocyanin enhancement in </w:t>
      </w:r>
      <w:r w:rsidR="00A6712C" w:rsidRPr="005E5E06">
        <w:rPr>
          <w:rStyle w:val="Emphasis"/>
          <w:rFonts w:cstheme="minorHAnsi"/>
          <w:sz w:val="28"/>
          <w:szCs w:val="28"/>
        </w:rPr>
        <w:t>HS2</w:t>
      </w:r>
      <w:r w:rsidR="00A6712C" w:rsidRPr="005E5E06">
        <w:rPr>
          <w:rFonts w:cstheme="minorHAnsi"/>
          <w:sz w:val="28"/>
          <w:szCs w:val="28"/>
        </w:rPr>
        <w:t>. Instead, the miR395-</w:t>
      </w:r>
      <w:r w:rsidR="00A6712C" w:rsidRPr="005E5E06">
        <w:rPr>
          <w:rStyle w:val="Emphasis"/>
          <w:rFonts w:cstheme="minorHAnsi"/>
          <w:sz w:val="28"/>
          <w:szCs w:val="28"/>
        </w:rPr>
        <w:t>APS</w:t>
      </w:r>
      <w:r w:rsidR="00A6712C" w:rsidRPr="005E5E06">
        <w:rPr>
          <w:rFonts w:cstheme="minorHAnsi"/>
          <w:sz w:val="28"/>
          <w:szCs w:val="28"/>
        </w:rPr>
        <w:t> modules are possibly involved in modulating cellular processes to cope with the increased anthocyanin levels. Overall, this study deepens our understanding of the molecular mechanisms underlying the empurpled phenotype in </w:t>
      </w:r>
      <w:r w:rsidR="00A6712C" w:rsidRPr="005E5E06">
        <w:rPr>
          <w:rStyle w:val="Emphasis"/>
          <w:rFonts w:cstheme="minorHAnsi"/>
          <w:sz w:val="28"/>
          <w:szCs w:val="28"/>
        </w:rPr>
        <w:t>HS2</w:t>
      </w:r>
      <w:r w:rsidR="00A6712C" w:rsidRPr="005E5E06">
        <w:rPr>
          <w:rFonts w:cstheme="minorHAnsi"/>
          <w:sz w:val="28"/>
          <w:szCs w:val="28"/>
        </w:rPr>
        <w:t> and facilitates its future use in NCC breeding.</w:t>
      </w:r>
    </w:p>
    <w:p w:rsidR="00327FC5" w:rsidRDefault="00327FC5" w:rsidP="00327FC5">
      <w:pPr>
        <w:spacing w:before="100" w:beforeAutospacing="1" w:after="100" w:afterAutospacing="1" w:line="240" w:lineRule="auto"/>
        <w:outlineLvl w:val="0"/>
        <w:rPr>
          <w:rFonts w:ascii="Book Antiqua" w:hAnsi="Book Antiqua"/>
          <w:b/>
          <w:bCs/>
          <w:sz w:val="28"/>
          <w:szCs w:val="28"/>
        </w:rPr>
      </w:pPr>
    </w:p>
    <w:p w:rsidR="00327FC5" w:rsidRDefault="00327FC5" w:rsidP="00327FC5">
      <w:pPr>
        <w:spacing w:before="100" w:beforeAutospacing="1" w:after="100" w:afterAutospacing="1" w:line="240" w:lineRule="auto"/>
        <w:outlineLvl w:val="0"/>
        <w:rPr>
          <w:rFonts w:ascii="Book Antiqua" w:hAnsi="Book Antiqua"/>
          <w:b/>
          <w:bCs/>
          <w:sz w:val="28"/>
          <w:szCs w:val="28"/>
        </w:rPr>
      </w:pPr>
      <w:r>
        <w:rPr>
          <w:rFonts w:ascii="Book Antiqua" w:hAnsi="Book Antiqua"/>
          <w:b/>
          <w:bCs/>
          <w:sz w:val="28"/>
          <w:szCs w:val="28"/>
        </w:rPr>
        <w:lastRenderedPageBreak/>
        <w:t>Seed Science and Technology</w:t>
      </w:r>
    </w:p>
    <w:p w:rsidR="00C044AC" w:rsidRPr="00C044AC" w:rsidRDefault="00C044AC" w:rsidP="00327FC5">
      <w:pPr>
        <w:spacing w:before="100" w:beforeAutospacing="1" w:after="100" w:afterAutospacing="1" w:line="240" w:lineRule="auto"/>
        <w:outlineLvl w:val="0"/>
        <w:rPr>
          <w:sz w:val="28"/>
          <w:szCs w:val="28"/>
        </w:rPr>
      </w:pPr>
      <w:r w:rsidRPr="00C044AC">
        <w:rPr>
          <w:b/>
          <w:bCs/>
          <w:sz w:val="28"/>
          <w:szCs w:val="28"/>
        </w:rPr>
        <w:t>Title</w:t>
      </w:r>
      <w:r w:rsidRPr="00C044AC">
        <w:rPr>
          <w:sz w:val="28"/>
          <w:szCs w:val="28"/>
        </w:rPr>
        <w:t xml:space="preserve">: </w:t>
      </w:r>
      <w:r w:rsidR="000F7A1B" w:rsidRPr="00C044AC">
        <w:rPr>
          <w:sz w:val="28"/>
          <w:szCs w:val="28"/>
        </w:rPr>
        <w:t>Effect of Pre-Sowing Chemical Treatment on Selected Seeds: For Enhancing Germination</w:t>
      </w:r>
      <w:r w:rsidRPr="00C044AC">
        <w:rPr>
          <w:sz w:val="28"/>
          <w:szCs w:val="28"/>
        </w:rPr>
        <w:t>.</w:t>
      </w:r>
    </w:p>
    <w:p w:rsidR="00327FC5" w:rsidRPr="00C044AC" w:rsidRDefault="00C044AC" w:rsidP="00327FC5">
      <w:pPr>
        <w:spacing w:before="100" w:beforeAutospacing="1" w:after="100" w:afterAutospacing="1" w:line="240" w:lineRule="auto"/>
        <w:outlineLvl w:val="0"/>
        <w:rPr>
          <w:sz w:val="28"/>
          <w:szCs w:val="28"/>
        </w:rPr>
      </w:pPr>
      <w:r w:rsidRPr="00C044AC">
        <w:rPr>
          <w:b/>
          <w:bCs/>
          <w:sz w:val="28"/>
          <w:szCs w:val="28"/>
        </w:rPr>
        <w:t>Author</w:t>
      </w:r>
      <w:r w:rsidRPr="00C044AC">
        <w:rPr>
          <w:sz w:val="28"/>
          <w:szCs w:val="28"/>
        </w:rPr>
        <w:t xml:space="preserve">: </w:t>
      </w:r>
      <w:r w:rsidR="000F7A1B" w:rsidRPr="00C044AC">
        <w:rPr>
          <w:sz w:val="28"/>
          <w:szCs w:val="28"/>
        </w:rPr>
        <w:t xml:space="preserve"> Mo. Hasan Ghanchi, Bhavyaben Radadiya, Nainesh Modi</w:t>
      </w:r>
    </w:p>
    <w:p w:rsidR="000F7A1B" w:rsidRPr="00C044AC" w:rsidRDefault="00C044AC" w:rsidP="00327FC5">
      <w:pPr>
        <w:spacing w:before="100" w:beforeAutospacing="1" w:after="100" w:afterAutospacing="1" w:line="240" w:lineRule="auto"/>
        <w:outlineLvl w:val="0"/>
        <w:rPr>
          <w:sz w:val="28"/>
          <w:szCs w:val="28"/>
        </w:rPr>
      </w:pPr>
      <w:r w:rsidRPr="00C044AC">
        <w:rPr>
          <w:b/>
          <w:bCs/>
          <w:sz w:val="28"/>
          <w:szCs w:val="28"/>
        </w:rPr>
        <w:t>Imprint</w:t>
      </w:r>
      <w:r w:rsidRPr="00C044AC">
        <w:rPr>
          <w:sz w:val="28"/>
          <w:szCs w:val="28"/>
        </w:rPr>
        <w:t xml:space="preserve">: </w:t>
      </w:r>
      <w:r w:rsidR="000F7A1B" w:rsidRPr="00C044AC">
        <w:rPr>
          <w:sz w:val="28"/>
          <w:szCs w:val="28"/>
        </w:rPr>
        <w:t>Int. J. Sci. R. Tech., 2025 2(4)</w:t>
      </w:r>
    </w:p>
    <w:p w:rsidR="000F7A1B" w:rsidRDefault="00C044AC" w:rsidP="00327FC5">
      <w:pPr>
        <w:spacing w:before="100" w:beforeAutospacing="1" w:after="100" w:afterAutospacing="1" w:line="240" w:lineRule="auto"/>
        <w:outlineLvl w:val="0"/>
        <w:rPr>
          <w:sz w:val="28"/>
          <w:szCs w:val="28"/>
        </w:rPr>
      </w:pPr>
      <w:r w:rsidRPr="00C044AC">
        <w:rPr>
          <w:b/>
          <w:bCs/>
          <w:sz w:val="28"/>
          <w:szCs w:val="28"/>
        </w:rPr>
        <w:t>Abstract</w:t>
      </w:r>
      <w:r w:rsidRPr="00C044AC">
        <w:rPr>
          <w:sz w:val="28"/>
          <w:szCs w:val="28"/>
        </w:rPr>
        <w:t xml:space="preserve">: </w:t>
      </w:r>
      <w:r w:rsidR="000F7A1B" w:rsidRPr="00C044AC">
        <w:rPr>
          <w:sz w:val="28"/>
          <w:szCs w:val="28"/>
        </w:rPr>
        <w:t>The processes of seed germination and seed dormancy are co-related. It can be summed up as either a brief intrinsic state of metabolic activity or the resting state of a viable seed. It needs to be broken by certain methods or circumstances in order for the seed to germinate and be suited for plant growth. chemical treatments used for seeds and techniques to preserve seeds and promote the growth of robust crops. Improved crop emergence and growth, consistent seedling emergence (radicle and plumule), increased germination through seed treatments. In order to break seed dormancy and promote seed germination, chemical treatments such as potassium nitrate, hydrogen peroxide, and nitric acid are also employed</w:t>
      </w:r>
      <w:r>
        <w:rPr>
          <w:sz w:val="28"/>
          <w:szCs w:val="28"/>
        </w:rPr>
        <w:t>.</w:t>
      </w:r>
    </w:p>
    <w:p w:rsidR="00C044AC" w:rsidRPr="00C044AC" w:rsidRDefault="00C044AC" w:rsidP="00327FC5">
      <w:pPr>
        <w:spacing w:before="100" w:beforeAutospacing="1" w:after="100" w:afterAutospacing="1" w:line="240" w:lineRule="auto"/>
        <w:outlineLvl w:val="0"/>
        <w:rPr>
          <w:rFonts w:ascii="Book Antiqua" w:hAnsi="Book Antiqua"/>
          <w:b/>
          <w:bCs/>
          <w:sz w:val="28"/>
          <w:szCs w:val="28"/>
        </w:rPr>
      </w:pPr>
    </w:p>
    <w:p w:rsidR="00327FC5" w:rsidRDefault="00327FC5" w:rsidP="00327FC5">
      <w:pPr>
        <w:spacing w:before="100" w:beforeAutospacing="1" w:after="100" w:afterAutospacing="1" w:line="240" w:lineRule="auto"/>
        <w:outlineLvl w:val="0"/>
        <w:rPr>
          <w:rFonts w:ascii="Book Antiqua" w:hAnsi="Book Antiqua"/>
          <w:b/>
          <w:bCs/>
          <w:sz w:val="28"/>
          <w:szCs w:val="28"/>
        </w:rPr>
      </w:pPr>
      <w:r>
        <w:rPr>
          <w:rFonts w:ascii="Book Antiqua" w:hAnsi="Book Antiqua"/>
          <w:b/>
          <w:bCs/>
          <w:sz w:val="28"/>
          <w:szCs w:val="28"/>
        </w:rPr>
        <w:t>Fiber and Fiber Technology</w:t>
      </w:r>
    </w:p>
    <w:p w:rsidR="005F6DA1" w:rsidRPr="00C044AC" w:rsidRDefault="00C044AC" w:rsidP="00327FC5">
      <w:pPr>
        <w:spacing w:before="100" w:beforeAutospacing="1" w:after="100" w:afterAutospacing="1" w:line="240" w:lineRule="auto"/>
        <w:outlineLvl w:val="0"/>
        <w:rPr>
          <w:sz w:val="28"/>
          <w:szCs w:val="28"/>
        </w:rPr>
      </w:pPr>
      <w:r w:rsidRPr="00C044AC">
        <w:rPr>
          <w:b/>
          <w:bCs/>
          <w:sz w:val="28"/>
          <w:szCs w:val="28"/>
        </w:rPr>
        <w:t>Title</w:t>
      </w:r>
      <w:r w:rsidRPr="00C044AC">
        <w:rPr>
          <w:sz w:val="28"/>
          <w:szCs w:val="28"/>
        </w:rPr>
        <w:t xml:space="preserve">: </w:t>
      </w:r>
      <w:r w:rsidR="005F6DA1" w:rsidRPr="00C044AC">
        <w:rPr>
          <w:sz w:val="28"/>
          <w:szCs w:val="28"/>
        </w:rPr>
        <w:t>BREEDING, GENETICS, &amp; GENOMICS Correlation of Cotton Fiber Properties with Yarn Tenacity at Varying Levels of Fiber Length and Strength</w:t>
      </w:r>
      <w:r w:rsidRPr="00C044AC">
        <w:rPr>
          <w:sz w:val="28"/>
          <w:szCs w:val="28"/>
        </w:rPr>
        <w:t>.</w:t>
      </w:r>
    </w:p>
    <w:p w:rsidR="005F6DA1" w:rsidRPr="00C044AC" w:rsidRDefault="005F6DA1" w:rsidP="00327FC5">
      <w:pPr>
        <w:spacing w:before="100" w:beforeAutospacing="1" w:after="100" w:afterAutospacing="1" w:line="240" w:lineRule="auto"/>
        <w:outlineLvl w:val="0"/>
        <w:rPr>
          <w:sz w:val="28"/>
          <w:szCs w:val="28"/>
        </w:rPr>
      </w:pPr>
      <w:r w:rsidRPr="00C044AC">
        <w:rPr>
          <w:sz w:val="28"/>
          <w:szCs w:val="28"/>
        </w:rPr>
        <w:t xml:space="preserve"> </w:t>
      </w:r>
      <w:r w:rsidR="00C044AC" w:rsidRPr="00C044AC">
        <w:rPr>
          <w:b/>
          <w:bCs/>
          <w:sz w:val="28"/>
          <w:szCs w:val="28"/>
        </w:rPr>
        <w:t>Author</w:t>
      </w:r>
      <w:r w:rsidR="00C044AC" w:rsidRPr="00C044AC">
        <w:rPr>
          <w:sz w:val="28"/>
          <w:szCs w:val="28"/>
        </w:rPr>
        <w:t xml:space="preserve">: </w:t>
      </w:r>
      <w:r w:rsidRPr="00C044AC">
        <w:rPr>
          <w:sz w:val="28"/>
          <w:szCs w:val="28"/>
        </w:rPr>
        <w:t>C. Wayne Smith*, Kari Hugie, Mitchell Schumann, and Steve Hague</w:t>
      </w:r>
    </w:p>
    <w:p w:rsidR="005F6DA1" w:rsidRPr="00C044AC" w:rsidRDefault="00C044AC" w:rsidP="00327FC5">
      <w:pPr>
        <w:spacing w:before="100" w:beforeAutospacing="1" w:after="100" w:afterAutospacing="1" w:line="240" w:lineRule="auto"/>
        <w:outlineLvl w:val="0"/>
        <w:rPr>
          <w:sz w:val="28"/>
          <w:szCs w:val="28"/>
        </w:rPr>
      </w:pPr>
      <w:r w:rsidRPr="00C044AC">
        <w:rPr>
          <w:b/>
          <w:bCs/>
          <w:sz w:val="28"/>
          <w:szCs w:val="28"/>
        </w:rPr>
        <w:t>Imprint</w:t>
      </w:r>
      <w:r w:rsidRPr="00C044AC">
        <w:rPr>
          <w:sz w:val="28"/>
          <w:szCs w:val="28"/>
        </w:rPr>
        <w:t xml:space="preserve">: </w:t>
      </w:r>
      <w:r w:rsidR="005F6DA1" w:rsidRPr="00C044AC">
        <w:rPr>
          <w:sz w:val="28"/>
          <w:szCs w:val="28"/>
        </w:rPr>
        <w:t>The Journal of Cotton Science 29:48–55 (2025)</w:t>
      </w:r>
    </w:p>
    <w:p w:rsidR="005F6DA1" w:rsidRDefault="00C044AC" w:rsidP="00327FC5">
      <w:pPr>
        <w:spacing w:before="100" w:beforeAutospacing="1" w:after="100" w:afterAutospacing="1" w:line="240" w:lineRule="auto"/>
        <w:outlineLvl w:val="0"/>
        <w:rPr>
          <w:sz w:val="28"/>
          <w:szCs w:val="28"/>
        </w:rPr>
      </w:pPr>
      <w:r w:rsidRPr="00C044AC">
        <w:rPr>
          <w:b/>
          <w:bCs/>
          <w:sz w:val="28"/>
          <w:szCs w:val="28"/>
        </w:rPr>
        <w:t>Abstract</w:t>
      </w:r>
      <w:r w:rsidRPr="00C044AC">
        <w:rPr>
          <w:sz w:val="28"/>
          <w:szCs w:val="28"/>
        </w:rPr>
        <w:t xml:space="preserve">: </w:t>
      </w:r>
      <w:r w:rsidR="005F6DA1" w:rsidRPr="00C044AC">
        <w:rPr>
          <w:sz w:val="28"/>
          <w:szCs w:val="28"/>
        </w:rPr>
        <w:t xml:space="preserve">A data set containing High Volume Instrument (HVI) and Advanced Fiber Information System (AFIS) fiber properties and minispun 30 Ne ring-spun yarn properties was developed from a breeding program’s archived data obtained between 2013 and 2018. All raw fibers were from hand-harvested samples across 282 genotypes and involved three years and two locations. All samples were ginned on a 10-saw laboratory gin and fiber and yarn parameters obtained. The 355 observations comprised five groups: total, high fiber bundle strength (FBS), low FBS, long upper-half mean length (UHML), and short UHML. </w:t>
      </w:r>
      <w:r w:rsidR="005F6DA1" w:rsidRPr="00C044AC">
        <w:rPr>
          <w:sz w:val="28"/>
          <w:szCs w:val="28"/>
        </w:rPr>
        <w:lastRenderedPageBreak/>
        <w:t>Pearson’s correlation analysis was performed to determine if the associations of HVI and AFIS fiber traits with yarn tenacity and yarn appearance change substantially when strength and length ranges were limited to the extremes. Correlation analysis indicated that all HVI traits for fiber length and strength and AFIS fiber fineness characteristics were highly correlated with yarn tenacity. Correlation values for these traits were robust regardless of subpopulation. Correlations for short fiber content (SFC) by weight and number with yarn tenacity were not as consistent across populations. Correlation of fiber traits with yarn appearance average imperfection index indicated that breeders should be cognizant of uniformity index and SFC during the selection process.</w:t>
      </w:r>
    </w:p>
    <w:p w:rsidR="00C044AC" w:rsidRPr="00C044AC" w:rsidRDefault="00C044AC" w:rsidP="00327FC5">
      <w:pPr>
        <w:spacing w:before="100" w:beforeAutospacing="1" w:after="100" w:afterAutospacing="1" w:line="240" w:lineRule="auto"/>
        <w:outlineLvl w:val="0"/>
        <w:rPr>
          <w:rFonts w:ascii="Book Antiqua" w:hAnsi="Book Antiqua"/>
          <w:b/>
          <w:bCs/>
          <w:sz w:val="28"/>
          <w:szCs w:val="28"/>
        </w:rPr>
      </w:pPr>
    </w:p>
    <w:p w:rsidR="000E0150" w:rsidRPr="005E5E06" w:rsidRDefault="005E5E06" w:rsidP="00327FC5">
      <w:pPr>
        <w:spacing w:before="100" w:beforeAutospacing="1" w:after="100" w:afterAutospacing="1" w:line="240" w:lineRule="auto"/>
        <w:outlineLvl w:val="0"/>
        <w:rPr>
          <w:rFonts w:cstheme="minorHAnsi"/>
          <w:sz w:val="28"/>
          <w:szCs w:val="28"/>
          <w:shd w:val="clear" w:color="auto" w:fill="FFFFFF"/>
        </w:rPr>
      </w:pPr>
      <w:r w:rsidRPr="005E5E06">
        <w:rPr>
          <w:rFonts w:cstheme="minorHAnsi"/>
          <w:b/>
          <w:bCs/>
          <w:sz w:val="28"/>
          <w:szCs w:val="28"/>
          <w:shd w:val="clear" w:color="auto" w:fill="FFFFFF"/>
        </w:rPr>
        <w:t>Title</w:t>
      </w:r>
      <w:r w:rsidRPr="005E5E06">
        <w:rPr>
          <w:rFonts w:cstheme="minorHAnsi"/>
          <w:sz w:val="28"/>
          <w:szCs w:val="28"/>
          <w:shd w:val="clear" w:color="auto" w:fill="FFFFFF"/>
        </w:rPr>
        <w:t xml:space="preserve">: </w:t>
      </w:r>
      <w:r w:rsidR="000E0150" w:rsidRPr="005E5E06">
        <w:rPr>
          <w:rFonts w:cstheme="minorHAnsi"/>
          <w:sz w:val="28"/>
          <w:szCs w:val="28"/>
          <w:shd w:val="clear" w:color="auto" w:fill="FFFFFF"/>
        </w:rPr>
        <w:t>GWAS and GS analysis revealed the selection and prediction efficiency for yield, plant morphological, and fiber quality in Gossypium barbadense</w:t>
      </w:r>
      <w:r w:rsidRPr="005E5E06">
        <w:rPr>
          <w:rFonts w:cstheme="minorHAnsi"/>
          <w:sz w:val="28"/>
          <w:szCs w:val="28"/>
          <w:shd w:val="clear" w:color="auto" w:fill="FFFFFF"/>
        </w:rPr>
        <w:t>.</w:t>
      </w:r>
    </w:p>
    <w:p w:rsidR="000E0150" w:rsidRPr="005E5E06" w:rsidRDefault="005E5E06" w:rsidP="00327FC5">
      <w:pPr>
        <w:spacing w:before="100" w:beforeAutospacing="1" w:after="100" w:afterAutospacing="1" w:line="240" w:lineRule="auto"/>
        <w:outlineLvl w:val="0"/>
        <w:rPr>
          <w:rFonts w:cstheme="minorHAnsi"/>
          <w:sz w:val="28"/>
          <w:szCs w:val="28"/>
          <w:shd w:val="clear" w:color="auto" w:fill="FFFFFF"/>
        </w:rPr>
      </w:pPr>
      <w:r w:rsidRPr="005E5E06">
        <w:rPr>
          <w:rFonts w:cstheme="minorHAnsi"/>
          <w:b/>
          <w:bCs/>
          <w:sz w:val="28"/>
          <w:szCs w:val="28"/>
          <w:shd w:val="clear" w:color="auto" w:fill="FFFFFF"/>
        </w:rPr>
        <w:t>Author</w:t>
      </w:r>
      <w:r w:rsidRPr="005E5E06">
        <w:rPr>
          <w:rFonts w:cstheme="minorHAnsi"/>
          <w:sz w:val="28"/>
          <w:szCs w:val="28"/>
          <w:shd w:val="clear" w:color="auto" w:fill="FFFFFF"/>
        </w:rPr>
        <w:t xml:space="preserve">: </w:t>
      </w:r>
      <w:r w:rsidR="000E0150" w:rsidRPr="005E5E06">
        <w:rPr>
          <w:rFonts w:cstheme="minorHAnsi"/>
          <w:sz w:val="28"/>
          <w:szCs w:val="28"/>
          <w:shd w:val="clear" w:color="auto" w:fill="FFFFFF"/>
        </w:rPr>
        <w:t>Tao Yang, Honggang Wang, Jikun Song, Kang Zhao, Bo Pang, Yongpan Wang</w:t>
      </w:r>
    </w:p>
    <w:p w:rsidR="000E0150" w:rsidRPr="005E5E06" w:rsidRDefault="005E5E06" w:rsidP="00327FC5">
      <w:pPr>
        <w:spacing w:before="100" w:beforeAutospacing="1" w:after="100" w:afterAutospacing="1" w:line="240" w:lineRule="auto"/>
        <w:outlineLvl w:val="0"/>
        <w:rPr>
          <w:rFonts w:cstheme="minorHAnsi"/>
          <w:sz w:val="28"/>
          <w:szCs w:val="28"/>
          <w:shd w:val="clear" w:color="auto" w:fill="FFFFFF"/>
        </w:rPr>
      </w:pPr>
      <w:r w:rsidRPr="005E5E06">
        <w:rPr>
          <w:rFonts w:cstheme="minorHAnsi"/>
          <w:b/>
          <w:bCs/>
          <w:sz w:val="28"/>
          <w:szCs w:val="28"/>
        </w:rPr>
        <w:t>Imprint</w:t>
      </w:r>
      <w:r w:rsidRPr="005E5E06">
        <w:rPr>
          <w:rFonts w:cstheme="minorHAnsi"/>
          <w:sz w:val="28"/>
          <w:szCs w:val="28"/>
        </w:rPr>
        <w:t xml:space="preserve">: </w:t>
      </w:r>
      <w:hyperlink r:id="rId104" w:history="1">
        <w:r w:rsidR="000E0150" w:rsidRPr="005E5E06">
          <w:rPr>
            <w:rStyle w:val="Hyperlink"/>
            <w:rFonts w:cstheme="minorHAnsi"/>
            <w:color w:val="auto"/>
            <w:sz w:val="28"/>
            <w:szCs w:val="28"/>
            <w:shd w:val="clear" w:color="auto" w:fill="FFFFFF"/>
          </w:rPr>
          <w:t>https://doi.org/10.21203/rs.3.rs-5667934/v1</w:t>
        </w:r>
      </w:hyperlink>
    </w:p>
    <w:p w:rsidR="005E5E06" w:rsidRDefault="005E5E06" w:rsidP="00327FC5">
      <w:pPr>
        <w:spacing w:before="100" w:beforeAutospacing="1" w:after="100" w:afterAutospacing="1" w:line="240" w:lineRule="auto"/>
        <w:outlineLvl w:val="0"/>
        <w:rPr>
          <w:rFonts w:cstheme="minorHAnsi"/>
          <w:sz w:val="28"/>
          <w:szCs w:val="28"/>
          <w:shd w:val="clear" w:color="auto" w:fill="FFFFFF"/>
        </w:rPr>
      </w:pPr>
      <w:r w:rsidRPr="005E5E06">
        <w:rPr>
          <w:rFonts w:cstheme="minorHAnsi"/>
          <w:b/>
          <w:bCs/>
          <w:sz w:val="28"/>
          <w:szCs w:val="28"/>
          <w:shd w:val="clear" w:color="auto" w:fill="FFFFFF"/>
        </w:rPr>
        <w:t>Abstract</w:t>
      </w:r>
      <w:r w:rsidRPr="005E5E06">
        <w:rPr>
          <w:rFonts w:cstheme="minorHAnsi"/>
          <w:sz w:val="28"/>
          <w:szCs w:val="28"/>
          <w:shd w:val="clear" w:color="auto" w:fill="FFFFFF"/>
        </w:rPr>
        <w:t xml:space="preserve">: </w:t>
      </w:r>
      <w:r w:rsidR="000E0150" w:rsidRPr="005E5E06">
        <w:rPr>
          <w:rFonts w:cstheme="minorHAnsi"/>
          <w:sz w:val="28"/>
          <w:szCs w:val="28"/>
          <w:shd w:val="clear" w:color="auto" w:fill="FFFFFF"/>
        </w:rPr>
        <w:t xml:space="preserve">Island cotton (Gossypium barbadense), a premier tetraploid cotton species, is globally renowned for its fibers, which exhibit thermal expansion and contraction properties similar to those of animal fibers such as cashmere. Despite its significance, there remains a limited understanding of how genes influence primary traits across germplasms and the relationship between predictive factors identified through genomic selection (GS) technology and heritability. This study aimed to address this academic gap. A total of 203 Sea Island cotton accessions were incorporated for resequencing. Population evolution analysis revealed three distinct groups, which were largely shaped by geographical distribution and breeding objectives. Then, Genome-Wide Association Study (GWAS) was performed on 15 traits related to yield, fiber quality, and plant morphological, identifying a greater number of loci associated with fiber quality traits that exhibited higher broad sense heritability. Transcriptomic and gene expression analysis identified six key genes involved in regulating fiber length (GB_A05G1764 and GB_A05G1761), fiber micronaire (GB_A05G1895 and GB_A05G1771), and fiber elongation (GB_A05G1702 and GB_A05G1707). Furthermore, geographical and temporal analyses indicated that </w:t>
      </w:r>
      <w:r w:rsidR="000E0150" w:rsidRPr="005E5E06">
        <w:rPr>
          <w:rFonts w:cstheme="minorHAnsi"/>
          <w:sz w:val="28"/>
          <w:szCs w:val="28"/>
          <w:shd w:val="clear" w:color="auto" w:fill="FFFFFF"/>
        </w:rPr>
        <w:lastRenderedPageBreak/>
        <w:t>these traits underwent directional selection in Sea Island cotton. In addition, this study explored the effects of marker density and population size on prediction accuracy using GS technology, finding that traits with higher broad sense heritability, such as fiber quality, achieved higher prediction accuracy, while those with lower broad sense heritability, such as plant morphological, showed reduced accuracy. This study provides an important reference for future GS breeding, in addition to deepening the scientific understanding of the genetic evolution of cotton</w:t>
      </w:r>
      <w:r>
        <w:rPr>
          <w:rFonts w:cstheme="minorHAnsi"/>
          <w:sz w:val="28"/>
          <w:szCs w:val="28"/>
          <w:shd w:val="clear" w:color="auto" w:fill="FFFFFF"/>
        </w:rPr>
        <w:t>.</w:t>
      </w:r>
    </w:p>
    <w:p w:rsidR="00C044AC" w:rsidRPr="005E5E06" w:rsidRDefault="00C044AC" w:rsidP="00327FC5">
      <w:pPr>
        <w:spacing w:before="100" w:beforeAutospacing="1" w:after="100" w:afterAutospacing="1" w:line="240" w:lineRule="auto"/>
        <w:outlineLvl w:val="0"/>
        <w:rPr>
          <w:rFonts w:cstheme="minorHAnsi"/>
          <w:sz w:val="28"/>
          <w:szCs w:val="28"/>
        </w:rPr>
      </w:pPr>
    </w:p>
    <w:p w:rsidR="000E3263" w:rsidRPr="003701E9" w:rsidRDefault="003701E9" w:rsidP="00327FC5">
      <w:pPr>
        <w:spacing w:before="100" w:beforeAutospacing="1" w:after="100" w:afterAutospacing="1" w:line="240" w:lineRule="auto"/>
        <w:outlineLvl w:val="0"/>
        <w:rPr>
          <w:sz w:val="28"/>
          <w:szCs w:val="28"/>
        </w:rPr>
      </w:pPr>
      <w:r w:rsidRPr="003701E9">
        <w:rPr>
          <w:b/>
          <w:bCs/>
          <w:sz w:val="28"/>
          <w:szCs w:val="28"/>
        </w:rPr>
        <w:t>Title</w:t>
      </w:r>
      <w:r w:rsidRPr="003701E9">
        <w:rPr>
          <w:sz w:val="28"/>
          <w:szCs w:val="28"/>
        </w:rPr>
        <w:t xml:space="preserve">: </w:t>
      </w:r>
      <w:r w:rsidR="000E3263" w:rsidRPr="003701E9">
        <w:rPr>
          <w:sz w:val="28"/>
          <w:szCs w:val="28"/>
        </w:rPr>
        <w:t>Phase-specific enhancement of carotenoids and abscisic acid promotes secondarycell wallsynthesis by activating key transcription factors and ethylene biosynthesis in cottonfiber</w:t>
      </w:r>
      <w:r w:rsidRPr="003701E9">
        <w:rPr>
          <w:sz w:val="28"/>
          <w:szCs w:val="28"/>
        </w:rPr>
        <w:t>.</w:t>
      </w:r>
    </w:p>
    <w:p w:rsidR="000E3263" w:rsidRPr="003701E9" w:rsidRDefault="003701E9" w:rsidP="00327FC5">
      <w:pPr>
        <w:spacing w:before="100" w:beforeAutospacing="1" w:after="100" w:afterAutospacing="1" w:line="240" w:lineRule="auto"/>
        <w:outlineLvl w:val="0"/>
        <w:rPr>
          <w:sz w:val="28"/>
          <w:szCs w:val="28"/>
        </w:rPr>
      </w:pPr>
      <w:r w:rsidRPr="003701E9">
        <w:rPr>
          <w:b/>
          <w:bCs/>
          <w:sz w:val="28"/>
          <w:szCs w:val="28"/>
        </w:rPr>
        <w:t>Author</w:t>
      </w:r>
      <w:r w:rsidRPr="003701E9">
        <w:rPr>
          <w:sz w:val="28"/>
          <w:szCs w:val="28"/>
        </w:rPr>
        <w:t xml:space="preserve">: </w:t>
      </w:r>
      <w:r w:rsidR="000E3263" w:rsidRPr="003701E9">
        <w:rPr>
          <w:sz w:val="28"/>
          <w:szCs w:val="28"/>
        </w:rPr>
        <w:t>Chuannan Wang  , Baitao Liu  , Jianyan Zeng  , Yaohua Li</w:t>
      </w:r>
    </w:p>
    <w:p w:rsidR="000E3263" w:rsidRPr="003701E9" w:rsidRDefault="003701E9" w:rsidP="00327FC5">
      <w:pPr>
        <w:spacing w:before="100" w:beforeAutospacing="1" w:after="100" w:afterAutospacing="1" w:line="240" w:lineRule="auto"/>
        <w:outlineLvl w:val="0"/>
        <w:rPr>
          <w:sz w:val="28"/>
          <w:szCs w:val="28"/>
        </w:rPr>
      </w:pPr>
      <w:r w:rsidRPr="003701E9">
        <w:rPr>
          <w:b/>
          <w:bCs/>
          <w:sz w:val="28"/>
          <w:szCs w:val="28"/>
        </w:rPr>
        <w:t>Imprint</w:t>
      </w:r>
      <w:r w:rsidRPr="003701E9">
        <w:rPr>
          <w:sz w:val="28"/>
          <w:szCs w:val="28"/>
        </w:rPr>
        <w:t xml:space="preserve">: </w:t>
      </w:r>
      <w:r w:rsidR="000E3263" w:rsidRPr="003701E9">
        <w:rPr>
          <w:sz w:val="28"/>
          <w:szCs w:val="28"/>
        </w:rPr>
        <w:t>Journal of Integrative Agriculture 2025</w:t>
      </w:r>
    </w:p>
    <w:p w:rsidR="003701E9" w:rsidRPr="003701E9" w:rsidRDefault="000E3263" w:rsidP="00327FC5">
      <w:pPr>
        <w:spacing w:before="100" w:beforeAutospacing="1" w:after="100" w:afterAutospacing="1" w:line="240" w:lineRule="auto"/>
        <w:outlineLvl w:val="0"/>
        <w:rPr>
          <w:rFonts w:ascii="Book Antiqua" w:hAnsi="Book Antiqua"/>
          <w:b/>
          <w:bCs/>
          <w:sz w:val="28"/>
          <w:szCs w:val="28"/>
        </w:rPr>
      </w:pPr>
      <w:r w:rsidRPr="003701E9">
        <w:rPr>
          <w:b/>
          <w:bCs/>
          <w:sz w:val="28"/>
          <w:szCs w:val="28"/>
        </w:rPr>
        <w:t>Abstract</w:t>
      </w:r>
      <w:r w:rsidR="003701E9" w:rsidRPr="003701E9">
        <w:rPr>
          <w:sz w:val="28"/>
          <w:szCs w:val="28"/>
        </w:rPr>
        <w:t xml:space="preserve">: </w:t>
      </w:r>
      <w:r w:rsidRPr="003701E9">
        <w:rPr>
          <w:sz w:val="28"/>
          <w:szCs w:val="28"/>
        </w:rPr>
        <w:t xml:space="preserve"> Cotton (Gossypium) is an important economic crop providing most of the natural fiber for theglobal textile industry. The secondary cell wall (SCW) comprises the major dry weight of cotton fiber, andis akeydeterminant of cotton yield and quality. In this study, a fiber-specific promoter, proFbl2A, was employedtocontrol the expression of a fusion gene of phytoene synthase and 1-deoxy-D-xylulose-5-phosphate synthase(GhPSY2D and GhDXS6D, respectively) in cotton fibers of the SCW synthesis stage, resulting inhighercarotenoid and abscisic acid (ABA) levels in the transgenic cotton fibers. The SCWsynthesis initiatedearlier inthe ABA-up-regulated cotton fibers than the wild-type control, along with the expression of SCWstage-specificgenes and key SCW regulators. Consistently, several positive bZIP transcription factors of ABAsignaling(GhbZIP27b, GhbZIP37b, and GhbZIP66b), were found to bind to and activate the promoters of keySCWregulators (GhTCP4A, GhFSN1, and GhMYB7D). Furthermore, these bZIPs could also interact with andpromotethe expression of two ethylene synthase genes (GhACS10 and GhACO3). Our data demonstratedthat enhancement of carotenoid and ABA could advance SCW initiation by activating key transcription factors, andpromote SCW thickening via ethylene biosynthesis in cotton fibers</w:t>
      </w:r>
      <w:r w:rsidR="003701E9">
        <w:rPr>
          <w:sz w:val="28"/>
          <w:szCs w:val="28"/>
        </w:rPr>
        <w:t>.</w:t>
      </w:r>
    </w:p>
    <w:p w:rsidR="009029FD" w:rsidRPr="00365A2E" w:rsidRDefault="00365A2E">
      <w:pPr>
        <w:rPr>
          <w:sz w:val="28"/>
          <w:szCs w:val="28"/>
        </w:rPr>
      </w:pPr>
      <w:r w:rsidRPr="00365A2E">
        <w:rPr>
          <w:b/>
          <w:bCs/>
          <w:sz w:val="28"/>
          <w:szCs w:val="28"/>
        </w:rPr>
        <w:lastRenderedPageBreak/>
        <w:t>Title</w:t>
      </w:r>
      <w:r w:rsidRPr="00365A2E">
        <w:rPr>
          <w:sz w:val="28"/>
          <w:szCs w:val="28"/>
        </w:rPr>
        <w:t xml:space="preserve">: </w:t>
      </w:r>
      <w:r w:rsidR="009029FD" w:rsidRPr="00365A2E">
        <w:rPr>
          <w:sz w:val="28"/>
          <w:szCs w:val="28"/>
        </w:rPr>
        <w:t>INFLUENCE OF DEFOLIANT USE ON COTTON (GOSSYPIUM HIRSUTUM L.) FIBER YIELD AND QUALITY IN MACHINE HARVESTING</w:t>
      </w:r>
      <w:r w:rsidRPr="00365A2E">
        <w:rPr>
          <w:sz w:val="28"/>
          <w:szCs w:val="28"/>
        </w:rPr>
        <w:t>.</w:t>
      </w:r>
    </w:p>
    <w:p w:rsidR="00605469" w:rsidRPr="00365A2E" w:rsidRDefault="00365A2E">
      <w:pPr>
        <w:rPr>
          <w:sz w:val="28"/>
          <w:szCs w:val="28"/>
        </w:rPr>
      </w:pPr>
      <w:r w:rsidRPr="00365A2E">
        <w:rPr>
          <w:b/>
          <w:bCs/>
          <w:sz w:val="28"/>
          <w:szCs w:val="28"/>
        </w:rPr>
        <w:t>Author</w:t>
      </w:r>
      <w:r w:rsidRPr="00365A2E">
        <w:rPr>
          <w:sz w:val="28"/>
          <w:szCs w:val="28"/>
        </w:rPr>
        <w:t xml:space="preserve">: </w:t>
      </w:r>
      <w:r w:rsidR="009029FD" w:rsidRPr="00365A2E">
        <w:rPr>
          <w:sz w:val="28"/>
          <w:szCs w:val="28"/>
        </w:rPr>
        <w:t xml:space="preserve"> PEKITKAN, F. G</w:t>
      </w:r>
    </w:p>
    <w:p w:rsidR="009029FD" w:rsidRPr="00365A2E" w:rsidRDefault="00365A2E">
      <w:pPr>
        <w:rPr>
          <w:sz w:val="28"/>
          <w:szCs w:val="28"/>
        </w:rPr>
      </w:pPr>
      <w:r w:rsidRPr="00365A2E">
        <w:rPr>
          <w:b/>
          <w:bCs/>
          <w:sz w:val="28"/>
          <w:szCs w:val="28"/>
        </w:rPr>
        <w:t>Imprint</w:t>
      </w:r>
      <w:r w:rsidRPr="00365A2E">
        <w:rPr>
          <w:sz w:val="28"/>
          <w:szCs w:val="28"/>
        </w:rPr>
        <w:t xml:space="preserve">: </w:t>
      </w:r>
      <w:r w:rsidR="009029FD" w:rsidRPr="00365A2E">
        <w:rPr>
          <w:sz w:val="28"/>
          <w:szCs w:val="28"/>
        </w:rPr>
        <w:t>APPLIED ECOLOGY AND ENVIRONMENTAL RESEARCH 23(2):2165-2176.</w:t>
      </w:r>
    </w:p>
    <w:p w:rsidR="009029FD" w:rsidRPr="00365A2E" w:rsidRDefault="007002D3">
      <w:pPr>
        <w:rPr>
          <w:sz w:val="28"/>
          <w:szCs w:val="28"/>
        </w:rPr>
      </w:pPr>
      <w:r w:rsidRPr="00365A2E">
        <w:rPr>
          <w:b/>
          <w:bCs/>
          <w:sz w:val="28"/>
          <w:szCs w:val="28"/>
        </w:rPr>
        <w:t>Abstract</w:t>
      </w:r>
      <w:r w:rsidRPr="00365A2E">
        <w:rPr>
          <w:sz w:val="28"/>
          <w:szCs w:val="28"/>
        </w:rPr>
        <w:t>.</w:t>
      </w:r>
      <w:r w:rsidR="00365A2E" w:rsidRPr="00365A2E">
        <w:rPr>
          <w:sz w:val="28"/>
          <w:szCs w:val="28"/>
        </w:rPr>
        <w:t>:</w:t>
      </w:r>
      <w:r w:rsidRPr="00365A2E">
        <w:rPr>
          <w:sz w:val="28"/>
          <w:szCs w:val="28"/>
        </w:rPr>
        <w:t xml:space="preserve"> Cotton is a globally significant crop whose market value depends primarily on fiber quality. The quality of the fiber directly affects the profit obtained from the product. However, fiber quality is influenced by production techniques, pre-harvest preparations, and harvesting methods. In this study, the effects of different doses and times of defoliant application methods on cotton yield, boll opening, and fiber technological properties were investigated. The study was conducted in a commercial farm in Bismil district of Diyarbakır province in Turkey, at three application doses, two spraying methods (top only and top + inter-row), and three boll opening periods (40%, 60%, and 90%). The analysis of cotton samples collected by workers and taken from the machine basket during harvest was made with the help of the HVI (high-volume instrument) device. According to the results of variance analysis and LSD test, fiber yield (ginning) was not significantly affected by boll opening rate, defoliant dosage, and spray methods (p &lt; 0.05). Except fiber strength (Str), the effect of boll opening rate (defoliation time) on micronaire (Mic), maturity (Mat) and elongation (Elg) were found to be insignificant. Significant differences (p &lt; 0.05) were observed between spray methods based on HVI analysis.</w:t>
      </w:r>
    </w:p>
    <w:sectPr w:rsidR="009029FD" w:rsidRPr="00365A2E" w:rsidSect="006A651C">
      <w:footerReference w:type="default" r:id="rId105"/>
      <w:pgSz w:w="12240" w:h="15840"/>
      <w:pgMar w:top="1440" w:right="1440" w:bottom="1440" w:left="153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5B28" w:rsidRDefault="002A5B28" w:rsidP="00581C69">
      <w:pPr>
        <w:spacing w:after="0" w:line="240" w:lineRule="auto"/>
      </w:pPr>
      <w:r>
        <w:separator/>
      </w:r>
    </w:p>
  </w:endnote>
  <w:endnote w:type="continuationSeparator" w:id="1">
    <w:p w:rsidR="002A5B28" w:rsidRDefault="002A5B28" w:rsidP="00581C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24744"/>
      <w:docPartObj>
        <w:docPartGallery w:val="Page Numbers (Bottom of Page)"/>
        <w:docPartUnique/>
      </w:docPartObj>
    </w:sdtPr>
    <w:sdtContent>
      <w:p w:rsidR="00581C69" w:rsidRDefault="00581C69">
        <w:pPr>
          <w:pStyle w:val="Footer"/>
          <w:jc w:val="right"/>
        </w:pPr>
        <w:fldSimple w:instr=" PAGE   \* MERGEFORMAT ">
          <w:r>
            <w:rPr>
              <w:noProof/>
            </w:rPr>
            <w:t>28</w:t>
          </w:r>
        </w:fldSimple>
      </w:p>
    </w:sdtContent>
  </w:sdt>
  <w:p w:rsidR="00581C69" w:rsidRDefault="00581C6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5B28" w:rsidRDefault="002A5B28" w:rsidP="00581C69">
      <w:pPr>
        <w:spacing w:after="0" w:line="240" w:lineRule="auto"/>
      </w:pPr>
      <w:r>
        <w:separator/>
      </w:r>
    </w:p>
  </w:footnote>
  <w:footnote w:type="continuationSeparator" w:id="1">
    <w:p w:rsidR="002A5B28" w:rsidRDefault="002A5B28" w:rsidP="00581C6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14541"/>
    <w:multiLevelType w:val="multilevel"/>
    <w:tmpl w:val="070E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0608B1"/>
    <w:multiLevelType w:val="multilevel"/>
    <w:tmpl w:val="0FA81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7E4AC7"/>
    <w:multiLevelType w:val="multilevel"/>
    <w:tmpl w:val="0E4E184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nsid w:val="19AF0DBB"/>
    <w:multiLevelType w:val="multilevel"/>
    <w:tmpl w:val="C7B06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6E7388"/>
    <w:multiLevelType w:val="multilevel"/>
    <w:tmpl w:val="00C4D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6415E2"/>
    <w:multiLevelType w:val="multilevel"/>
    <w:tmpl w:val="595A6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297019B"/>
    <w:multiLevelType w:val="multilevel"/>
    <w:tmpl w:val="7A0A3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E74731"/>
    <w:multiLevelType w:val="hybridMultilevel"/>
    <w:tmpl w:val="1D7A168C"/>
    <w:lvl w:ilvl="0" w:tplc="512803D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D37836"/>
    <w:multiLevelType w:val="multilevel"/>
    <w:tmpl w:val="0EB0C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7F204C"/>
    <w:multiLevelType w:val="multilevel"/>
    <w:tmpl w:val="6928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C3D06BE"/>
    <w:multiLevelType w:val="multilevel"/>
    <w:tmpl w:val="9A78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751729"/>
    <w:multiLevelType w:val="multilevel"/>
    <w:tmpl w:val="686C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ED415F"/>
    <w:multiLevelType w:val="hybridMultilevel"/>
    <w:tmpl w:val="1A440398"/>
    <w:lvl w:ilvl="0" w:tplc="4258AF5E">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006996"/>
    <w:multiLevelType w:val="hybridMultilevel"/>
    <w:tmpl w:val="FD961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DF5E0F"/>
    <w:multiLevelType w:val="hybridMultilevel"/>
    <w:tmpl w:val="3EE08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8C51584"/>
    <w:multiLevelType w:val="multilevel"/>
    <w:tmpl w:val="A6D83CAC"/>
    <w:lvl w:ilvl="0">
      <w:numFmt w:val="bullet"/>
      <w:lvlText w:val=""/>
      <w:lvlJc w:val="left"/>
      <w:pPr>
        <w:ind w:left="720" w:hanging="360"/>
      </w:pPr>
      <w:rPr>
        <w:rFonts w:ascii="Symbol" w:eastAsiaTheme="minorEastAsia" w:hAnsi="Symbol"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717568F1"/>
    <w:multiLevelType w:val="multilevel"/>
    <w:tmpl w:val="61989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4C0C83"/>
    <w:multiLevelType w:val="hybridMultilevel"/>
    <w:tmpl w:val="A6D83CAC"/>
    <w:lvl w:ilvl="0" w:tplc="F4D2B31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3774A3"/>
    <w:multiLevelType w:val="multilevel"/>
    <w:tmpl w:val="9FA8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1A7CF1"/>
    <w:multiLevelType w:val="multilevel"/>
    <w:tmpl w:val="0EB0C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EF77AF"/>
    <w:multiLevelType w:val="multilevel"/>
    <w:tmpl w:val="886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5"/>
  </w:num>
  <w:num w:numId="4">
    <w:abstractNumId w:val="4"/>
  </w:num>
  <w:num w:numId="5">
    <w:abstractNumId w:val="18"/>
  </w:num>
  <w:num w:numId="6">
    <w:abstractNumId w:val="2"/>
  </w:num>
  <w:num w:numId="7">
    <w:abstractNumId w:val="20"/>
  </w:num>
  <w:num w:numId="8">
    <w:abstractNumId w:val="13"/>
  </w:num>
  <w:num w:numId="9">
    <w:abstractNumId w:val="12"/>
  </w:num>
  <w:num w:numId="10">
    <w:abstractNumId w:val="14"/>
  </w:num>
  <w:num w:numId="11">
    <w:abstractNumId w:val="7"/>
  </w:num>
  <w:num w:numId="12">
    <w:abstractNumId w:val="8"/>
  </w:num>
  <w:num w:numId="13">
    <w:abstractNumId w:val="16"/>
  </w:num>
  <w:num w:numId="14">
    <w:abstractNumId w:val="11"/>
  </w:num>
  <w:num w:numId="15">
    <w:abstractNumId w:val="3"/>
  </w:num>
  <w:num w:numId="16">
    <w:abstractNumId w:val="0"/>
  </w:num>
  <w:num w:numId="17">
    <w:abstractNumId w:val="10"/>
  </w:num>
  <w:num w:numId="18">
    <w:abstractNumId w:val="9"/>
  </w:num>
  <w:num w:numId="19">
    <w:abstractNumId w:val="19"/>
  </w:num>
  <w:num w:numId="20">
    <w:abstractNumId w:val="17"/>
  </w:num>
  <w:num w:numId="2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327FC5"/>
    <w:rsid w:val="000C50D0"/>
    <w:rsid w:val="000E0150"/>
    <w:rsid w:val="000E3263"/>
    <w:rsid w:val="000F66CE"/>
    <w:rsid w:val="000F7A1B"/>
    <w:rsid w:val="00134D78"/>
    <w:rsid w:val="0017456E"/>
    <w:rsid w:val="00175848"/>
    <w:rsid w:val="001E22DA"/>
    <w:rsid w:val="00203FC4"/>
    <w:rsid w:val="00247C80"/>
    <w:rsid w:val="00290D72"/>
    <w:rsid w:val="002A128A"/>
    <w:rsid w:val="002A26A3"/>
    <w:rsid w:val="002A5B28"/>
    <w:rsid w:val="002B55B1"/>
    <w:rsid w:val="002F5E56"/>
    <w:rsid w:val="00327FC5"/>
    <w:rsid w:val="00343EEE"/>
    <w:rsid w:val="00365A2E"/>
    <w:rsid w:val="003701E9"/>
    <w:rsid w:val="003A067F"/>
    <w:rsid w:val="003A33E1"/>
    <w:rsid w:val="003B5A6E"/>
    <w:rsid w:val="003E4142"/>
    <w:rsid w:val="00436783"/>
    <w:rsid w:val="004849F6"/>
    <w:rsid w:val="004B185D"/>
    <w:rsid w:val="004E2C21"/>
    <w:rsid w:val="00512288"/>
    <w:rsid w:val="00577767"/>
    <w:rsid w:val="00581C69"/>
    <w:rsid w:val="0058222E"/>
    <w:rsid w:val="005E5E06"/>
    <w:rsid w:val="005F6DA1"/>
    <w:rsid w:val="00603105"/>
    <w:rsid w:val="00605469"/>
    <w:rsid w:val="006A651C"/>
    <w:rsid w:val="006C3CE8"/>
    <w:rsid w:val="006F4B1A"/>
    <w:rsid w:val="007002D3"/>
    <w:rsid w:val="00862537"/>
    <w:rsid w:val="0089724E"/>
    <w:rsid w:val="008C5126"/>
    <w:rsid w:val="009029FD"/>
    <w:rsid w:val="0094020E"/>
    <w:rsid w:val="00940F6E"/>
    <w:rsid w:val="00982A9F"/>
    <w:rsid w:val="00985256"/>
    <w:rsid w:val="009D6028"/>
    <w:rsid w:val="009F2F93"/>
    <w:rsid w:val="00A6712C"/>
    <w:rsid w:val="00A97202"/>
    <w:rsid w:val="00AC636F"/>
    <w:rsid w:val="00B23E3D"/>
    <w:rsid w:val="00B42BBC"/>
    <w:rsid w:val="00C044AC"/>
    <w:rsid w:val="00C10A22"/>
    <w:rsid w:val="00C300F4"/>
    <w:rsid w:val="00C37CAD"/>
    <w:rsid w:val="00C711AE"/>
    <w:rsid w:val="00C8467C"/>
    <w:rsid w:val="00D32F2B"/>
    <w:rsid w:val="00DB4EDE"/>
    <w:rsid w:val="00DB7EEC"/>
    <w:rsid w:val="00E50577"/>
    <w:rsid w:val="00F00C48"/>
    <w:rsid w:val="00F12163"/>
    <w:rsid w:val="00F15207"/>
    <w:rsid w:val="00F62E01"/>
    <w:rsid w:val="00FC6B0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577"/>
  </w:style>
  <w:style w:type="paragraph" w:styleId="Heading1">
    <w:name w:val="heading 1"/>
    <w:basedOn w:val="Normal"/>
    <w:link w:val="Heading1Char"/>
    <w:uiPriority w:val="9"/>
    <w:qFormat/>
    <w:rsid w:val="002A128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E2C21"/>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343EE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28A"/>
    <w:rPr>
      <w:rFonts w:ascii="Times New Roman" w:eastAsia="Times New Roman" w:hAnsi="Times New Roman" w:cs="Times New Roman"/>
      <w:b/>
      <w:bCs/>
      <w:kern w:val="36"/>
      <w:sz w:val="48"/>
      <w:szCs w:val="48"/>
    </w:rPr>
  </w:style>
  <w:style w:type="character" w:customStyle="1" w:styleId="authors">
    <w:name w:val="authors"/>
    <w:basedOn w:val="DefaultParagraphFont"/>
    <w:rsid w:val="002A128A"/>
  </w:style>
  <w:style w:type="character" w:customStyle="1" w:styleId="dropblock">
    <w:name w:val="dropblock"/>
    <w:basedOn w:val="DefaultParagraphFont"/>
    <w:rsid w:val="002A128A"/>
  </w:style>
  <w:style w:type="character" w:styleId="Hyperlink">
    <w:name w:val="Hyperlink"/>
    <w:basedOn w:val="DefaultParagraphFont"/>
    <w:uiPriority w:val="99"/>
    <w:unhideWhenUsed/>
    <w:rsid w:val="002A128A"/>
    <w:rPr>
      <w:color w:val="0000FF"/>
      <w:u w:val="single"/>
    </w:rPr>
  </w:style>
  <w:style w:type="character" w:customStyle="1" w:styleId="corresponding-author">
    <w:name w:val="corresponding-author"/>
    <w:basedOn w:val="DefaultParagraphFont"/>
    <w:rsid w:val="002A128A"/>
  </w:style>
  <w:style w:type="character" w:customStyle="1" w:styleId="meta-panelvolumeissue">
    <w:name w:val="meta-panel__volumeissue"/>
    <w:basedOn w:val="DefaultParagraphFont"/>
    <w:rsid w:val="002A128A"/>
  </w:style>
  <w:style w:type="character" w:customStyle="1" w:styleId="meta-panelpages">
    <w:name w:val="meta-panel__pages"/>
    <w:basedOn w:val="DefaultParagraphFont"/>
    <w:rsid w:val="002A128A"/>
  </w:style>
  <w:style w:type="character" w:customStyle="1" w:styleId="meta-panelonlinedate">
    <w:name w:val="meta-panel__onlinedate"/>
    <w:basedOn w:val="DefaultParagraphFont"/>
    <w:rsid w:val="002A128A"/>
  </w:style>
  <w:style w:type="character" w:styleId="Emphasis">
    <w:name w:val="Emphasis"/>
    <w:basedOn w:val="DefaultParagraphFont"/>
    <w:uiPriority w:val="20"/>
    <w:qFormat/>
    <w:rsid w:val="004B185D"/>
    <w:rPr>
      <w:i/>
      <w:iCs/>
    </w:rPr>
  </w:style>
  <w:style w:type="character" w:styleId="Strong">
    <w:name w:val="Strong"/>
    <w:basedOn w:val="DefaultParagraphFont"/>
    <w:uiPriority w:val="22"/>
    <w:qFormat/>
    <w:rsid w:val="00134D78"/>
    <w:rPr>
      <w:b/>
      <w:bCs/>
    </w:rPr>
  </w:style>
  <w:style w:type="character" w:customStyle="1" w:styleId="editionmeta">
    <w:name w:val="_editionmeta"/>
    <w:basedOn w:val="DefaultParagraphFont"/>
    <w:rsid w:val="00134D78"/>
  </w:style>
  <w:style w:type="character" w:customStyle="1" w:styleId="separator">
    <w:name w:val="_separator"/>
    <w:basedOn w:val="DefaultParagraphFont"/>
    <w:rsid w:val="00134D78"/>
  </w:style>
  <w:style w:type="character" w:customStyle="1" w:styleId="title-text">
    <w:name w:val="title-text"/>
    <w:basedOn w:val="DefaultParagraphFont"/>
    <w:rsid w:val="004E2C21"/>
  </w:style>
  <w:style w:type="character" w:customStyle="1" w:styleId="sr-only">
    <w:name w:val="sr-only"/>
    <w:basedOn w:val="DefaultParagraphFont"/>
    <w:rsid w:val="004E2C21"/>
  </w:style>
  <w:style w:type="character" w:customStyle="1" w:styleId="button-link-text">
    <w:name w:val="button-link-text"/>
    <w:basedOn w:val="DefaultParagraphFont"/>
    <w:rsid w:val="004E2C21"/>
  </w:style>
  <w:style w:type="character" w:customStyle="1" w:styleId="react-xocs-alternative-link">
    <w:name w:val="react-xocs-alternative-link"/>
    <w:basedOn w:val="DefaultParagraphFont"/>
    <w:rsid w:val="004E2C21"/>
  </w:style>
  <w:style w:type="character" w:customStyle="1" w:styleId="given-name">
    <w:name w:val="given-name"/>
    <w:basedOn w:val="DefaultParagraphFont"/>
    <w:rsid w:val="004E2C21"/>
  </w:style>
  <w:style w:type="character" w:customStyle="1" w:styleId="text">
    <w:name w:val="text"/>
    <w:basedOn w:val="DefaultParagraphFont"/>
    <w:rsid w:val="004E2C21"/>
  </w:style>
  <w:style w:type="character" w:customStyle="1" w:styleId="author-ref">
    <w:name w:val="author-ref"/>
    <w:basedOn w:val="DefaultParagraphFont"/>
    <w:rsid w:val="004E2C21"/>
  </w:style>
  <w:style w:type="character" w:customStyle="1" w:styleId="Heading2Char">
    <w:name w:val="Heading 2 Char"/>
    <w:basedOn w:val="DefaultParagraphFont"/>
    <w:link w:val="Heading2"/>
    <w:uiPriority w:val="9"/>
    <w:rsid w:val="004E2C21"/>
    <w:rPr>
      <w:rFonts w:asciiTheme="majorHAnsi" w:eastAsiaTheme="majorEastAsia" w:hAnsiTheme="majorHAnsi" w:cstheme="majorBidi"/>
      <w:b/>
      <w:bCs/>
      <w:color w:val="4F81BD" w:themeColor="accent1"/>
      <w:sz w:val="26"/>
      <w:szCs w:val="23"/>
    </w:rPr>
  </w:style>
  <w:style w:type="character" w:customStyle="1" w:styleId="anchor-text">
    <w:name w:val="anchor-text"/>
    <w:basedOn w:val="DefaultParagraphFont"/>
    <w:rsid w:val="004E2C21"/>
  </w:style>
  <w:style w:type="character" w:customStyle="1" w:styleId="mjxassistivemathml">
    <w:name w:val="mjx_assistive_mathml"/>
    <w:basedOn w:val="DefaultParagraphFont"/>
    <w:rsid w:val="00290D72"/>
  </w:style>
  <w:style w:type="character" w:customStyle="1" w:styleId="spacer">
    <w:name w:val="spacer"/>
    <w:basedOn w:val="DefaultParagraphFont"/>
    <w:rsid w:val="00F12163"/>
  </w:style>
  <w:style w:type="character" w:customStyle="1" w:styleId="epub-sectionitem">
    <w:name w:val="epub-section__item"/>
    <w:basedOn w:val="DefaultParagraphFont"/>
    <w:rsid w:val="00F12163"/>
  </w:style>
  <w:style w:type="character" w:customStyle="1" w:styleId="epub-sectiondate">
    <w:name w:val="epub-section__date"/>
    <w:basedOn w:val="DefaultParagraphFont"/>
    <w:rsid w:val="00F12163"/>
  </w:style>
  <w:style w:type="character" w:customStyle="1" w:styleId="Heading3Char">
    <w:name w:val="Heading 3 Char"/>
    <w:basedOn w:val="DefaultParagraphFont"/>
    <w:link w:val="Heading3"/>
    <w:uiPriority w:val="9"/>
    <w:rsid w:val="00343EEE"/>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343EE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C5126"/>
    <w:pPr>
      <w:ind w:left="720"/>
      <w:contextualSpacing/>
    </w:pPr>
  </w:style>
  <w:style w:type="character" w:styleId="FollowedHyperlink">
    <w:name w:val="FollowedHyperlink"/>
    <w:basedOn w:val="DefaultParagraphFont"/>
    <w:uiPriority w:val="99"/>
    <w:semiHidden/>
    <w:unhideWhenUsed/>
    <w:rsid w:val="005E5E06"/>
    <w:rPr>
      <w:color w:val="800080" w:themeColor="followedHyperlink"/>
      <w:u w:val="single"/>
    </w:rPr>
  </w:style>
  <w:style w:type="character" w:customStyle="1" w:styleId="u-visually-hidden">
    <w:name w:val="u-visually-hidden"/>
    <w:basedOn w:val="DefaultParagraphFont"/>
    <w:rsid w:val="00C300F4"/>
  </w:style>
  <w:style w:type="character" w:customStyle="1" w:styleId="html-italic">
    <w:name w:val="html-italic"/>
    <w:basedOn w:val="DefaultParagraphFont"/>
    <w:rsid w:val="0058222E"/>
  </w:style>
  <w:style w:type="character" w:customStyle="1" w:styleId="inlineblock">
    <w:name w:val="inlineblock"/>
    <w:basedOn w:val="DefaultParagraphFont"/>
    <w:rsid w:val="0058222E"/>
  </w:style>
  <w:style w:type="character" w:customStyle="1" w:styleId="author-wrapper">
    <w:name w:val="author-wrapper"/>
    <w:basedOn w:val="DefaultParagraphFont"/>
    <w:rsid w:val="002F5E56"/>
  </w:style>
  <w:style w:type="paragraph" w:customStyle="1" w:styleId="articlelayoutheaderinfojournaldate">
    <w:name w:val="articlelayoutheader__info__journaldate"/>
    <w:basedOn w:val="Normal"/>
    <w:rsid w:val="002F5E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layoutheaderinfodoivolume">
    <w:name w:val="articlelayoutheader__info__doivolume"/>
    <w:basedOn w:val="Normal"/>
    <w:rsid w:val="002F5E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w-antialiased">
    <w:name w:val="tw-antialiased"/>
    <w:basedOn w:val="Normal"/>
    <w:rsid w:val="00AC63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lmarticle-title">
    <w:name w:val="nlm_article-title"/>
    <w:basedOn w:val="DefaultParagraphFont"/>
    <w:rsid w:val="00577767"/>
  </w:style>
  <w:style w:type="character" w:customStyle="1" w:styleId="contribdegrees">
    <w:name w:val="contribdegrees"/>
    <w:basedOn w:val="DefaultParagraphFont"/>
    <w:rsid w:val="00577767"/>
  </w:style>
  <w:style w:type="character" w:customStyle="1" w:styleId="orcid-icon">
    <w:name w:val="orcid-icon"/>
    <w:basedOn w:val="DefaultParagraphFont"/>
    <w:rsid w:val="00577767"/>
  </w:style>
  <w:style w:type="paragraph" w:styleId="Header">
    <w:name w:val="header"/>
    <w:basedOn w:val="Normal"/>
    <w:link w:val="HeaderChar"/>
    <w:uiPriority w:val="99"/>
    <w:semiHidden/>
    <w:unhideWhenUsed/>
    <w:rsid w:val="00581C6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81C69"/>
  </w:style>
  <w:style w:type="paragraph" w:styleId="Footer">
    <w:name w:val="footer"/>
    <w:basedOn w:val="Normal"/>
    <w:link w:val="FooterChar"/>
    <w:uiPriority w:val="99"/>
    <w:unhideWhenUsed/>
    <w:rsid w:val="00581C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C69"/>
  </w:style>
</w:styles>
</file>

<file path=word/webSettings.xml><?xml version="1.0" encoding="utf-8"?>
<w:webSettings xmlns:r="http://schemas.openxmlformats.org/officeDocument/2006/relationships" xmlns:w="http://schemas.openxmlformats.org/wordprocessingml/2006/main">
  <w:divs>
    <w:div w:id="31613760">
      <w:bodyDiv w:val="1"/>
      <w:marLeft w:val="0"/>
      <w:marRight w:val="0"/>
      <w:marTop w:val="0"/>
      <w:marBottom w:val="0"/>
      <w:divBdr>
        <w:top w:val="none" w:sz="0" w:space="0" w:color="auto"/>
        <w:left w:val="none" w:sz="0" w:space="0" w:color="auto"/>
        <w:bottom w:val="none" w:sz="0" w:space="0" w:color="auto"/>
        <w:right w:val="none" w:sz="0" w:space="0" w:color="auto"/>
      </w:divBdr>
      <w:divsChild>
        <w:div w:id="1073284641">
          <w:marLeft w:val="0"/>
          <w:marRight w:val="0"/>
          <w:marTop w:val="0"/>
          <w:marBottom w:val="0"/>
          <w:divBdr>
            <w:top w:val="none" w:sz="0" w:space="0" w:color="auto"/>
            <w:left w:val="none" w:sz="0" w:space="0" w:color="auto"/>
            <w:bottom w:val="none" w:sz="0" w:space="0" w:color="auto"/>
            <w:right w:val="none" w:sz="0" w:space="0" w:color="auto"/>
          </w:divBdr>
          <w:divsChild>
            <w:div w:id="1567959765">
              <w:marLeft w:val="0"/>
              <w:marRight w:val="0"/>
              <w:marTop w:val="0"/>
              <w:marBottom w:val="0"/>
              <w:divBdr>
                <w:top w:val="none" w:sz="0" w:space="0" w:color="auto"/>
                <w:left w:val="none" w:sz="0" w:space="0" w:color="auto"/>
                <w:bottom w:val="none" w:sz="0" w:space="0" w:color="auto"/>
                <w:right w:val="none" w:sz="0" w:space="0" w:color="auto"/>
              </w:divBdr>
            </w:div>
          </w:divsChild>
        </w:div>
        <w:div w:id="1844858672">
          <w:marLeft w:val="0"/>
          <w:marRight w:val="0"/>
          <w:marTop w:val="402"/>
          <w:marBottom w:val="268"/>
          <w:divBdr>
            <w:top w:val="none" w:sz="0" w:space="0" w:color="auto"/>
            <w:left w:val="none" w:sz="0" w:space="0" w:color="auto"/>
            <w:bottom w:val="none" w:sz="0" w:space="0" w:color="auto"/>
            <w:right w:val="none" w:sz="0" w:space="0" w:color="auto"/>
          </w:divBdr>
          <w:divsChild>
            <w:div w:id="159664770">
              <w:marLeft w:val="0"/>
              <w:marRight w:val="0"/>
              <w:marTop w:val="0"/>
              <w:marBottom w:val="0"/>
              <w:divBdr>
                <w:top w:val="none" w:sz="0" w:space="0" w:color="auto"/>
                <w:left w:val="none" w:sz="0" w:space="0" w:color="auto"/>
                <w:bottom w:val="none" w:sz="0" w:space="0" w:color="auto"/>
                <w:right w:val="none" w:sz="0" w:space="0" w:color="auto"/>
              </w:divBdr>
              <w:divsChild>
                <w:div w:id="678581584">
                  <w:marLeft w:val="0"/>
                  <w:marRight w:val="0"/>
                  <w:marTop w:val="0"/>
                  <w:marBottom w:val="402"/>
                  <w:divBdr>
                    <w:top w:val="none" w:sz="0" w:space="0" w:color="auto"/>
                    <w:left w:val="none" w:sz="0" w:space="0" w:color="auto"/>
                    <w:bottom w:val="none" w:sz="0" w:space="0" w:color="auto"/>
                    <w:right w:val="none" w:sz="0" w:space="0" w:color="auto"/>
                  </w:divBdr>
                </w:div>
              </w:divsChild>
            </w:div>
          </w:divsChild>
        </w:div>
      </w:divsChild>
    </w:div>
    <w:div w:id="43335984">
      <w:bodyDiv w:val="1"/>
      <w:marLeft w:val="0"/>
      <w:marRight w:val="0"/>
      <w:marTop w:val="0"/>
      <w:marBottom w:val="0"/>
      <w:divBdr>
        <w:top w:val="none" w:sz="0" w:space="0" w:color="auto"/>
        <w:left w:val="none" w:sz="0" w:space="0" w:color="auto"/>
        <w:bottom w:val="none" w:sz="0" w:space="0" w:color="auto"/>
        <w:right w:val="none" w:sz="0" w:space="0" w:color="auto"/>
      </w:divBdr>
    </w:div>
    <w:div w:id="57703503">
      <w:bodyDiv w:val="1"/>
      <w:marLeft w:val="0"/>
      <w:marRight w:val="0"/>
      <w:marTop w:val="0"/>
      <w:marBottom w:val="0"/>
      <w:divBdr>
        <w:top w:val="none" w:sz="0" w:space="0" w:color="auto"/>
        <w:left w:val="none" w:sz="0" w:space="0" w:color="auto"/>
        <w:bottom w:val="none" w:sz="0" w:space="0" w:color="auto"/>
        <w:right w:val="none" w:sz="0" w:space="0" w:color="auto"/>
      </w:divBdr>
      <w:divsChild>
        <w:div w:id="2102725146">
          <w:marLeft w:val="0"/>
          <w:marRight w:val="0"/>
          <w:marTop w:val="0"/>
          <w:marBottom w:val="134"/>
          <w:divBdr>
            <w:top w:val="none" w:sz="0" w:space="0" w:color="auto"/>
            <w:left w:val="none" w:sz="0" w:space="0" w:color="auto"/>
            <w:bottom w:val="none" w:sz="0" w:space="0" w:color="auto"/>
            <w:right w:val="none" w:sz="0" w:space="0" w:color="auto"/>
          </w:divBdr>
          <w:divsChild>
            <w:div w:id="703138329">
              <w:marLeft w:val="0"/>
              <w:marRight w:val="0"/>
              <w:marTop w:val="0"/>
              <w:marBottom w:val="0"/>
              <w:divBdr>
                <w:top w:val="none" w:sz="0" w:space="0" w:color="auto"/>
                <w:left w:val="none" w:sz="0" w:space="0" w:color="auto"/>
                <w:bottom w:val="none" w:sz="0" w:space="0" w:color="auto"/>
                <w:right w:val="none" w:sz="0" w:space="0" w:color="auto"/>
              </w:divBdr>
              <w:divsChild>
                <w:div w:id="1078088727">
                  <w:marLeft w:val="0"/>
                  <w:marRight w:val="0"/>
                  <w:marTop w:val="0"/>
                  <w:marBottom w:val="0"/>
                  <w:divBdr>
                    <w:top w:val="none" w:sz="0" w:space="0" w:color="auto"/>
                    <w:left w:val="none" w:sz="0" w:space="0" w:color="auto"/>
                    <w:bottom w:val="none" w:sz="0" w:space="0" w:color="auto"/>
                    <w:right w:val="none" w:sz="0" w:space="0" w:color="auto"/>
                  </w:divBdr>
                  <w:divsChild>
                    <w:div w:id="177473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1656">
      <w:bodyDiv w:val="1"/>
      <w:marLeft w:val="0"/>
      <w:marRight w:val="0"/>
      <w:marTop w:val="0"/>
      <w:marBottom w:val="0"/>
      <w:divBdr>
        <w:top w:val="none" w:sz="0" w:space="0" w:color="auto"/>
        <w:left w:val="none" w:sz="0" w:space="0" w:color="auto"/>
        <w:bottom w:val="none" w:sz="0" w:space="0" w:color="auto"/>
        <w:right w:val="none" w:sz="0" w:space="0" w:color="auto"/>
      </w:divBdr>
    </w:div>
    <w:div w:id="104542674">
      <w:bodyDiv w:val="1"/>
      <w:marLeft w:val="0"/>
      <w:marRight w:val="0"/>
      <w:marTop w:val="0"/>
      <w:marBottom w:val="0"/>
      <w:divBdr>
        <w:top w:val="none" w:sz="0" w:space="0" w:color="auto"/>
        <w:left w:val="none" w:sz="0" w:space="0" w:color="auto"/>
        <w:bottom w:val="none" w:sz="0" w:space="0" w:color="auto"/>
        <w:right w:val="none" w:sz="0" w:space="0" w:color="auto"/>
      </w:divBdr>
    </w:div>
    <w:div w:id="126359262">
      <w:bodyDiv w:val="1"/>
      <w:marLeft w:val="0"/>
      <w:marRight w:val="0"/>
      <w:marTop w:val="0"/>
      <w:marBottom w:val="0"/>
      <w:divBdr>
        <w:top w:val="none" w:sz="0" w:space="0" w:color="auto"/>
        <w:left w:val="none" w:sz="0" w:space="0" w:color="auto"/>
        <w:bottom w:val="none" w:sz="0" w:space="0" w:color="auto"/>
        <w:right w:val="none" w:sz="0" w:space="0" w:color="auto"/>
      </w:divBdr>
    </w:div>
    <w:div w:id="139464780">
      <w:bodyDiv w:val="1"/>
      <w:marLeft w:val="0"/>
      <w:marRight w:val="0"/>
      <w:marTop w:val="0"/>
      <w:marBottom w:val="0"/>
      <w:divBdr>
        <w:top w:val="none" w:sz="0" w:space="0" w:color="auto"/>
        <w:left w:val="none" w:sz="0" w:space="0" w:color="auto"/>
        <w:bottom w:val="none" w:sz="0" w:space="0" w:color="auto"/>
        <w:right w:val="none" w:sz="0" w:space="0" w:color="auto"/>
      </w:divBdr>
      <w:divsChild>
        <w:div w:id="248928112">
          <w:marLeft w:val="0"/>
          <w:marRight w:val="0"/>
          <w:marTop w:val="0"/>
          <w:marBottom w:val="0"/>
          <w:divBdr>
            <w:top w:val="none" w:sz="0" w:space="0" w:color="auto"/>
            <w:left w:val="none" w:sz="0" w:space="0" w:color="auto"/>
            <w:bottom w:val="none" w:sz="0" w:space="0" w:color="auto"/>
            <w:right w:val="none" w:sz="0" w:space="0" w:color="auto"/>
          </w:divBdr>
          <w:divsChild>
            <w:div w:id="1891651481">
              <w:marLeft w:val="0"/>
              <w:marRight w:val="0"/>
              <w:marTop w:val="0"/>
              <w:marBottom w:val="0"/>
              <w:divBdr>
                <w:top w:val="none" w:sz="0" w:space="0" w:color="auto"/>
                <w:left w:val="none" w:sz="0" w:space="0" w:color="auto"/>
                <w:bottom w:val="none" w:sz="0" w:space="0" w:color="auto"/>
                <w:right w:val="none" w:sz="0" w:space="0" w:color="auto"/>
              </w:divBdr>
            </w:div>
            <w:div w:id="87786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8229">
      <w:bodyDiv w:val="1"/>
      <w:marLeft w:val="0"/>
      <w:marRight w:val="0"/>
      <w:marTop w:val="0"/>
      <w:marBottom w:val="0"/>
      <w:divBdr>
        <w:top w:val="none" w:sz="0" w:space="0" w:color="auto"/>
        <w:left w:val="none" w:sz="0" w:space="0" w:color="auto"/>
        <w:bottom w:val="none" w:sz="0" w:space="0" w:color="auto"/>
        <w:right w:val="none" w:sz="0" w:space="0" w:color="auto"/>
      </w:divBdr>
    </w:div>
    <w:div w:id="204681971">
      <w:bodyDiv w:val="1"/>
      <w:marLeft w:val="0"/>
      <w:marRight w:val="0"/>
      <w:marTop w:val="0"/>
      <w:marBottom w:val="0"/>
      <w:divBdr>
        <w:top w:val="none" w:sz="0" w:space="0" w:color="auto"/>
        <w:left w:val="none" w:sz="0" w:space="0" w:color="auto"/>
        <w:bottom w:val="none" w:sz="0" w:space="0" w:color="auto"/>
        <w:right w:val="none" w:sz="0" w:space="0" w:color="auto"/>
      </w:divBdr>
    </w:div>
    <w:div w:id="252131903">
      <w:bodyDiv w:val="1"/>
      <w:marLeft w:val="0"/>
      <w:marRight w:val="0"/>
      <w:marTop w:val="0"/>
      <w:marBottom w:val="0"/>
      <w:divBdr>
        <w:top w:val="none" w:sz="0" w:space="0" w:color="auto"/>
        <w:left w:val="none" w:sz="0" w:space="0" w:color="auto"/>
        <w:bottom w:val="none" w:sz="0" w:space="0" w:color="auto"/>
        <w:right w:val="none" w:sz="0" w:space="0" w:color="auto"/>
      </w:divBdr>
      <w:divsChild>
        <w:div w:id="2090887656">
          <w:marLeft w:val="0"/>
          <w:marRight w:val="0"/>
          <w:marTop w:val="0"/>
          <w:marBottom w:val="134"/>
          <w:divBdr>
            <w:top w:val="none" w:sz="0" w:space="0" w:color="auto"/>
            <w:left w:val="none" w:sz="0" w:space="0" w:color="auto"/>
            <w:bottom w:val="none" w:sz="0" w:space="0" w:color="auto"/>
            <w:right w:val="none" w:sz="0" w:space="0" w:color="auto"/>
          </w:divBdr>
          <w:divsChild>
            <w:div w:id="778570325">
              <w:marLeft w:val="0"/>
              <w:marRight w:val="0"/>
              <w:marTop w:val="0"/>
              <w:marBottom w:val="0"/>
              <w:divBdr>
                <w:top w:val="none" w:sz="0" w:space="0" w:color="auto"/>
                <w:left w:val="none" w:sz="0" w:space="0" w:color="auto"/>
                <w:bottom w:val="none" w:sz="0" w:space="0" w:color="auto"/>
                <w:right w:val="none" w:sz="0" w:space="0" w:color="auto"/>
              </w:divBdr>
              <w:divsChild>
                <w:div w:id="2114353819">
                  <w:marLeft w:val="0"/>
                  <w:marRight w:val="0"/>
                  <w:marTop w:val="0"/>
                  <w:marBottom w:val="0"/>
                  <w:divBdr>
                    <w:top w:val="none" w:sz="0" w:space="0" w:color="auto"/>
                    <w:left w:val="none" w:sz="0" w:space="0" w:color="auto"/>
                    <w:bottom w:val="none" w:sz="0" w:space="0" w:color="auto"/>
                    <w:right w:val="none" w:sz="0" w:space="0" w:color="auto"/>
                  </w:divBdr>
                  <w:divsChild>
                    <w:div w:id="120514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298642">
      <w:bodyDiv w:val="1"/>
      <w:marLeft w:val="0"/>
      <w:marRight w:val="0"/>
      <w:marTop w:val="0"/>
      <w:marBottom w:val="0"/>
      <w:divBdr>
        <w:top w:val="none" w:sz="0" w:space="0" w:color="auto"/>
        <w:left w:val="none" w:sz="0" w:space="0" w:color="auto"/>
        <w:bottom w:val="none" w:sz="0" w:space="0" w:color="auto"/>
        <w:right w:val="none" w:sz="0" w:space="0" w:color="auto"/>
      </w:divBdr>
    </w:div>
    <w:div w:id="351104085">
      <w:bodyDiv w:val="1"/>
      <w:marLeft w:val="0"/>
      <w:marRight w:val="0"/>
      <w:marTop w:val="0"/>
      <w:marBottom w:val="0"/>
      <w:divBdr>
        <w:top w:val="none" w:sz="0" w:space="0" w:color="auto"/>
        <w:left w:val="none" w:sz="0" w:space="0" w:color="auto"/>
        <w:bottom w:val="none" w:sz="0" w:space="0" w:color="auto"/>
        <w:right w:val="none" w:sz="0" w:space="0" w:color="auto"/>
      </w:divBdr>
    </w:div>
    <w:div w:id="354042000">
      <w:bodyDiv w:val="1"/>
      <w:marLeft w:val="0"/>
      <w:marRight w:val="0"/>
      <w:marTop w:val="0"/>
      <w:marBottom w:val="0"/>
      <w:divBdr>
        <w:top w:val="none" w:sz="0" w:space="0" w:color="auto"/>
        <w:left w:val="none" w:sz="0" w:space="0" w:color="auto"/>
        <w:bottom w:val="none" w:sz="0" w:space="0" w:color="auto"/>
        <w:right w:val="none" w:sz="0" w:space="0" w:color="auto"/>
      </w:divBdr>
    </w:div>
    <w:div w:id="373580412">
      <w:bodyDiv w:val="1"/>
      <w:marLeft w:val="0"/>
      <w:marRight w:val="0"/>
      <w:marTop w:val="0"/>
      <w:marBottom w:val="0"/>
      <w:divBdr>
        <w:top w:val="none" w:sz="0" w:space="0" w:color="auto"/>
        <w:left w:val="none" w:sz="0" w:space="0" w:color="auto"/>
        <w:bottom w:val="none" w:sz="0" w:space="0" w:color="auto"/>
        <w:right w:val="none" w:sz="0" w:space="0" w:color="auto"/>
      </w:divBdr>
    </w:div>
    <w:div w:id="397018208">
      <w:bodyDiv w:val="1"/>
      <w:marLeft w:val="0"/>
      <w:marRight w:val="0"/>
      <w:marTop w:val="0"/>
      <w:marBottom w:val="0"/>
      <w:divBdr>
        <w:top w:val="none" w:sz="0" w:space="0" w:color="auto"/>
        <w:left w:val="none" w:sz="0" w:space="0" w:color="auto"/>
        <w:bottom w:val="none" w:sz="0" w:space="0" w:color="auto"/>
        <w:right w:val="none" w:sz="0" w:space="0" w:color="auto"/>
      </w:divBdr>
      <w:divsChild>
        <w:div w:id="528764180">
          <w:marLeft w:val="0"/>
          <w:marRight w:val="0"/>
          <w:marTop w:val="0"/>
          <w:marBottom w:val="0"/>
          <w:divBdr>
            <w:top w:val="none" w:sz="0" w:space="0" w:color="auto"/>
            <w:left w:val="none" w:sz="0" w:space="0" w:color="auto"/>
            <w:bottom w:val="none" w:sz="0" w:space="0" w:color="auto"/>
            <w:right w:val="none" w:sz="0" w:space="0" w:color="auto"/>
          </w:divBdr>
          <w:divsChild>
            <w:div w:id="351341910">
              <w:marLeft w:val="0"/>
              <w:marRight w:val="0"/>
              <w:marTop w:val="0"/>
              <w:marBottom w:val="0"/>
              <w:divBdr>
                <w:top w:val="none" w:sz="0" w:space="0" w:color="auto"/>
                <w:left w:val="none" w:sz="0" w:space="0" w:color="auto"/>
                <w:bottom w:val="none" w:sz="0" w:space="0" w:color="auto"/>
                <w:right w:val="none" w:sz="0" w:space="0" w:color="auto"/>
              </w:divBdr>
              <w:divsChild>
                <w:div w:id="3030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31736">
      <w:bodyDiv w:val="1"/>
      <w:marLeft w:val="0"/>
      <w:marRight w:val="0"/>
      <w:marTop w:val="0"/>
      <w:marBottom w:val="0"/>
      <w:divBdr>
        <w:top w:val="none" w:sz="0" w:space="0" w:color="auto"/>
        <w:left w:val="none" w:sz="0" w:space="0" w:color="auto"/>
        <w:bottom w:val="none" w:sz="0" w:space="0" w:color="auto"/>
        <w:right w:val="none" w:sz="0" w:space="0" w:color="auto"/>
      </w:divBdr>
    </w:div>
    <w:div w:id="456795522">
      <w:bodyDiv w:val="1"/>
      <w:marLeft w:val="0"/>
      <w:marRight w:val="0"/>
      <w:marTop w:val="0"/>
      <w:marBottom w:val="0"/>
      <w:divBdr>
        <w:top w:val="none" w:sz="0" w:space="0" w:color="auto"/>
        <w:left w:val="none" w:sz="0" w:space="0" w:color="auto"/>
        <w:bottom w:val="none" w:sz="0" w:space="0" w:color="auto"/>
        <w:right w:val="none" w:sz="0" w:space="0" w:color="auto"/>
      </w:divBdr>
    </w:div>
    <w:div w:id="503978921">
      <w:bodyDiv w:val="1"/>
      <w:marLeft w:val="0"/>
      <w:marRight w:val="0"/>
      <w:marTop w:val="0"/>
      <w:marBottom w:val="0"/>
      <w:divBdr>
        <w:top w:val="none" w:sz="0" w:space="0" w:color="auto"/>
        <w:left w:val="none" w:sz="0" w:space="0" w:color="auto"/>
        <w:bottom w:val="none" w:sz="0" w:space="0" w:color="auto"/>
        <w:right w:val="none" w:sz="0" w:space="0" w:color="auto"/>
      </w:divBdr>
      <w:divsChild>
        <w:div w:id="1320118148">
          <w:marLeft w:val="0"/>
          <w:marRight w:val="0"/>
          <w:marTop w:val="0"/>
          <w:marBottom w:val="134"/>
          <w:divBdr>
            <w:top w:val="none" w:sz="0" w:space="0" w:color="auto"/>
            <w:left w:val="none" w:sz="0" w:space="0" w:color="auto"/>
            <w:bottom w:val="none" w:sz="0" w:space="0" w:color="auto"/>
            <w:right w:val="none" w:sz="0" w:space="0" w:color="auto"/>
          </w:divBdr>
          <w:divsChild>
            <w:div w:id="1999336014">
              <w:marLeft w:val="0"/>
              <w:marRight w:val="0"/>
              <w:marTop w:val="0"/>
              <w:marBottom w:val="0"/>
              <w:divBdr>
                <w:top w:val="none" w:sz="0" w:space="0" w:color="auto"/>
                <w:left w:val="none" w:sz="0" w:space="0" w:color="auto"/>
                <w:bottom w:val="none" w:sz="0" w:space="0" w:color="auto"/>
                <w:right w:val="none" w:sz="0" w:space="0" w:color="auto"/>
              </w:divBdr>
              <w:divsChild>
                <w:div w:id="151021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420399">
      <w:bodyDiv w:val="1"/>
      <w:marLeft w:val="0"/>
      <w:marRight w:val="0"/>
      <w:marTop w:val="0"/>
      <w:marBottom w:val="0"/>
      <w:divBdr>
        <w:top w:val="none" w:sz="0" w:space="0" w:color="auto"/>
        <w:left w:val="none" w:sz="0" w:space="0" w:color="auto"/>
        <w:bottom w:val="none" w:sz="0" w:space="0" w:color="auto"/>
        <w:right w:val="none" w:sz="0" w:space="0" w:color="auto"/>
      </w:divBdr>
      <w:divsChild>
        <w:div w:id="139739458">
          <w:marLeft w:val="0"/>
          <w:marRight w:val="0"/>
          <w:marTop w:val="0"/>
          <w:marBottom w:val="804"/>
          <w:divBdr>
            <w:top w:val="none" w:sz="0" w:space="0" w:color="auto"/>
            <w:left w:val="none" w:sz="0" w:space="0" w:color="auto"/>
            <w:bottom w:val="none" w:sz="0" w:space="0" w:color="auto"/>
            <w:right w:val="none" w:sz="0" w:space="0" w:color="auto"/>
          </w:divBdr>
          <w:divsChild>
            <w:div w:id="1472482059">
              <w:marLeft w:val="0"/>
              <w:marRight w:val="0"/>
              <w:marTop w:val="0"/>
              <w:marBottom w:val="670"/>
              <w:divBdr>
                <w:top w:val="none" w:sz="0" w:space="0" w:color="auto"/>
                <w:left w:val="none" w:sz="0" w:space="0" w:color="auto"/>
                <w:bottom w:val="none" w:sz="0" w:space="0" w:color="auto"/>
                <w:right w:val="none" w:sz="0" w:space="0" w:color="auto"/>
              </w:divBdr>
            </w:div>
          </w:divsChild>
        </w:div>
      </w:divsChild>
    </w:div>
    <w:div w:id="567106381">
      <w:bodyDiv w:val="1"/>
      <w:marLeft w:val="0"/>
      <w:marRight w:val="0"/>
      <w:marTop w:val="0"/>
      <w:marBottom w:val="0"/>
      <w:divBdr>
        <w:top w:val="none" w:sz="0" w:space="0" w:color="auto"/>
        <w:left w:val="none" w:sz="0" w:space="0" w:color="auto"/>
        <w:bottom w:val="none" w:sz="0" w:space="0" w:color="auto"/>
        <w:right w:val="none" w:sz="0" w:space="0" w:color="auto"/>
      </w:divBdr>
    </w:div>
    <w:div w:id="594901802">
      <w:bodyDiv w:val="1"/>
      <w:marLeft w:val="0"/>
      <w:marRight w:val="0"/>
      <w:marTop w:val="0"/>
      <w:marBottom w:val="0"/>
      <w:divBdr>
        <w:top w:val="none" w:sz="0" w:space="0" w:color="auto"/>
        <w:left w:val="none" w:sz="0" w:space="0" w:color="auto"/>
        <w:bottom w:val="none" w:sz="0" w:space="0" w:color="auto"/>
        <w:right w:val="none" w:sz="0" w:space="0" w:color="auto"/>
      </w:divBdr>
    </w:div>
    <w:div w:id="683702859">
      <w:bodyDiv w:val="1"/>
      <w:marLeft w:val="0"/>
      <w:marRight w:val="0"/>
      <w:marTop w:val="0"/>
      <w:marBottom w:val="0"/>
      <w:divBdr>
        <w:top w:val="none" w:sz="0" w:space="0" w:color="auto"/>
        <w:left w:val="none" w:sz="0" w:space="0" w:color="auto"/>
        <w:bottom w:val="none" w:sz="0" w:space="0" w:color="auto"/>
        <w:right w:val="none" w:sz="0" w:space="0" w:color="auto"/>
      </w:divBdr>
    </w:div>
    <w:div w:id="741028112">
      <w:bodyDiv w:val="1"/>
      <w:marLeft w:val="0"/>
      <w:marRight w:val="0"/>
      <w:marTop w:val="0"/>
      <w:marBottom w:val="0"/>
      <w:divBdr>
        <w:top w:val="none" w:sz="0" w:space="0" w:color="auto"/>
        <w:left w:val="none" w:sz="0" w:space="0" w:color="auto"/>
        <w:bottom w:val="none" w:sz="0" w:space="0" w:color="auto"/>
        <w:right w:val="none" w:sz="0" w:space="0" w:color="auto"/>
      </w:divBdr>
    </w:div>
    <w:div w:id="862666521">
      <w:bodyDiv w:val="1"/>
      <w:marLeft w:val="0"/>
      <w:marRight w:val="0"/>
      <w:marTop w:val="0"/>
      <w:marBottom w:val="0"/>
      <w:divBdr>
        <w:top w:val="none" w:sz="0" w:space="0" w:color="auto"/>
        <w:left w:val="none" w:sz="0" w:space="0" w:color="auto"/>
        <w:bottom w:val="none" w:sz="0" w:space="0" w:color="auto"/>
        <w:right w:val="none" w:sz="0" w:space="0" w:color="auto"/>
      </w:divBdr>
    </w:div>
    <w:div w:id="887111304">
      <w:bodyDiv w:val="1"/>
      <w:marLeft w:val="0"/>
      <w:marRight w:val="0"/>
      <w:marTop w:val="0"/>
      <w:marBottom w:val="0"/>
      <w:divBdr>
        <w:top w:val="none" w:sz="0" w:space="0" w:color="auto"/>
        <w:left w:val="none" w:sz="0" w:space="0" w:color="auto"/>
        <w:bottom w:val="none" w:sz="0" w:space="0" w:color="auto"/>
        <w:right w:val="none" w:sz="0" w:space="0" w:color="auto"/>
      </w:divBdr>
    </w:div>
    <w:div w:id="918488281">
      <w:bodyDiv w:val="1"/>
      <w:marLeft w:val="0"/>
      <w:marRight w:val="0"/>
      <w:marTop w:val="0"/>
      <w:marBottom w:val="0"/>
      <w:divBdr>
        <w:top w:val="none" w:sz="0" w:space="0" w:color="auto"/>
        <w:left w:val="none" w:sz="0" w:space="0" w:color="auto"/>
        <w:bottom w:val="none" w:sz="0" w:space="0" w:color="auto"/>
        <w:right w:val="none" w:sz="0" w:space="0" w:color="auto"/>
      </w:divBdr>
      <w:divsChild>
        <w:div w:id="801191421">
          <w:marLeft w:val="0"/>
          <w:marRight w:val="0"/>
          <w:marTop w:val="0"/>
          <w:marBottom w:val="134"/>
          <w:divBdr>
            <w:top w:val="none" w:sz="0" w:space="0" w:color="auto"/>
            <w:left w:val="none" w:sz="0" w:space="0" w:color="auto"/>
            <w:bottom w:val="none" w:sz="0" w:space="0" w:color="auto"/>
            <w:right w:val="none" w:sz="0" w:space="0" w:color="auto"/>
          </w:divBdr>
          <w:divsChild>
            <w:div w:id="45955454">
              <w:marLeft w:val="0"/>
              <w:marRight w:val="0"/>
              <w:marTop w:val="0"/>
              <w:marBottom w:val="0"/>
              <w:divBdr>
                <w:top w:val="none" w:sz="0" w:space="0" w:color="auto"/>
                <w:left w:val="none" w:sz="0" w:space="0" w:color="auto"/>
                <w:bottom w:val="none" w:sz="0" w:space="0" w:color="auto"/>
                <w:right w:val="none" w:sz="0" w:space="0" w:color="auto"/>
              </w:divBdr>
              <w:divsChild>
                <w:div w:id="1634285085">
                  <w:marLeft w:val="0"/>
                  <w:marRight w:val="0"/>
                  <w:marTop w:val="0"/>
                  <w:marBottom w:val="0"/>
                  <w:divBdr>
                    <w:top w:val="none" w:sz="0" w:space="0" w:color="auto"/>
                    <w:left w:val="none" w:sz="0" w:space="0" w:color="auto"/>
                    <w:bottom w:val="none" w:sz="0" w:space="0" w:color="auto"/>
                    <w:right w:val="none" w:sz="0" w:space="0" w:color="auto"/>
                  </w:divBdr>
                  <w:divsChild>
                    <w:div w:id="165853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348549">
      <w:bodyDiv w:val="1"/>
      <w:marLeft w:val="0"/>
      <w:marRight w:val="0"/>
      <w:marTop w:val="0"/>
      <w:marBottom w:val="0"/>
      <w:divBdr>
        <w:top w:val="none" w:sz="0" w:space="0" w:color="auto"/>
        <w:left w:val="none" w:sz="0" w:space="0" w:color="auto"/>
        <w:bottom w:val="none" w:sz="0" w:space="0" w:color="auto"/>
        <w:right w:val="none" w:sz="0" w:space="0" w:color="auto"/>
      </w:divBdr>
      <w:divsChild>
        <w:div w:id="1011684989">
          <w:marLeft w:val="0"/>
          <w:marRight w:val="0"/>
          <w:marTop w:val="0"/>
          <w:marBottom w:val="804"/>
          <w:divBdr>
            <w:top w:val="none" w:sz="0" w:space="0" w:color="auto"/>
            <w:left w:val="none" w:sz="0" w:space="0" w:color="auto"/>
            <w:bottom w:val="none" w:sz="0" w:space="0" w:color="auto"/>
            <w:right w:val="none" w:sz="0" w:space="0" w:color="auto"/>
          </w:divBdr>
          <w:divsChild>
            <w:div w:id="447042374">
              <w:marLeft w:val="0"/>
              <w:marRight w:val="0"/>
              <w:marTop w:val="0"/>
              <w:marBottom w:val="670"/>
              <w:divBdr>
                <w:top w:val="none" w:sz="0" w:space="0" w:color="auto"/>
                <w:left w:val="none" w:sz="0" w:space="0" w:color="auto"/>
                <w:bottom w:val="none" w:sz="0" w:space="0" w:color="auto"/>
                <w:right w:val="none" w:sz="0" w:space="0" w:color="auto"/>
              </w:divBdr>
            </w:div>
          </w:divsChild>
        </w:div>
      </w:divsChild>
    </w:div>
    <w:div w:id="980887111">
      <w:bodyDiv w:val="1"/>
      <w:marLeft w:val="0"/>
      <w:marRight w:val="0"/>
      <w:marTop w:val="0"/>
      <w:marBottom w:val="0"/>
      <w:divBdr>
        <w:top w:val="none" w:sz="0" w:space="0" w:color="auto"/>
        <w:left w:val="none" w:sz="0" w:space="0" w:color="auto"/>
        <w:bottom w:val="none" w:sz="0" w:space="0" w:color="auto"/>
        <w:right w:val="none" w:sz="0" w:space="0" w:color="auto"/>
      </w:divBdr>
    </w:div>
    <w:div w:id="997004148">
      <w:bodyDiv w:val="1"/>
      <w:marLeft w:val="0"/>
      <w:marRight w:val="0"/>
      <w:marTop w:val="0"/>
      <w:marBottom w:val="0"/>
      <w:divBdr>
        <w:top w:val="none" w:sz="0" w:space="0" w:color="auto"/>
        <w:left w:val="none" w:sz="0" w:space="0" w:color="auto"/>
        <w:bottom w:val="none" w:sz="0" w:space="0" w:color="auto"/>
        <w:right w:val="none" w:sz="0" w:space="0" w:color="auto"/>
      </w:divBdr>
    </w:div>
    <w:div w:id="1026370787">
      <w:bodyDiv w:val="1"/>
      <w:marLeft w:val="0"/>
      <w:marRight w:val="0"/>
      <w:marTop w:val="0"/>
      <w:marBottom w:val="0"/>
      <w:divBdr>
        <w:top w:val="none" w:sz="0" w:space="0" w:color="auto"/>
        <w:left w:val="none" w:sz="0" w:space="0" w:color="auto"/>
        <w:bottom w:val="none" w:sz="0" w:space="0" w:color="auto"/>
        <w:right w:val="none" w:sz="0" w:space="0" w:color="auto"/>
      </w:divBdr>
    </w:div>
    <w:div w:id="1034034664">
      <w:bodyDiv w:val="1"/>
      <w:marLeft w:val="0"/>
      <w:marRight w:val="0"/>
      <w:marTop w:val="0"/>
      <w:marBottom w:val="0"/>
      <w:divBdr>
        <w:top w:val="none" w:sz="0" w:space="0" w:color="auto"/>
        <w:left w:val="none" w:sz="0" w:space="0" w:color="auto"/>
        <w:bottom w:val="none" w:sz="0" w:space="0" w:color="auto"/>
        <w:right w:val="none" w:sz="0" w:space="0" w:color="auto"/>
      </w:divBdr>
    </w:div>
    <w:div w:id="1079249607">
      <w:bodyDiv w:val="1"/>
      <w:marLeft w:val="0"/>
      <w:marRight w:val="0"/>
      <w:marTop w:val="0"/>
      <w:marBottom w:val="0"/>
      <w:divBdr>
        <w:top w:val="none" w:sz="0" w:space="0" w:color="auto"/>
        <w:left w:val="none" w:sz="0" w:space="0" w:color="auto"/>
        <w:bottom w:val="none" w:sz="0" w:space="0" w:color="auto"/>
        <w:right w:val="none" w:sz="0" w:space="0" w:color="auto"/>
      </w:divBdr>
    </w:div>
    <w:div w:id="1088767973">
      <w:bodyDiv w:val="1"/>
      <w:marLeft w:val="0"/>
      <w:marRight w:val="0"/>
      <w:marTop w:val="0"/>
      <w:marBottom w:val="0"/>
      <w:divBdr>
        <w:top w:val="none" w:sz="0" w:space="0" w:color="auto"/>
        <w:left w:val="none" w:sz="0" w:space="0" w:color="auto"/>
        <w:bottom w:val="none" w:sz="0" w:space="0" w:color="auto"/>
        <w:right w:val="none" w:sz="0" w:space="0" w:color="auto"/>
      </w:divBdr>
      <w:divsChild>
        <w:div w:id="870921204">
          <w:marLeft w:val="0"/>
          <w:marRight w:val="0"/>
          <w:marTop w:val="0"/>
          <w:marBottom w:val="134"/>
          <w:divBdr>
            <w:top w:val="none" w:sz="0" w:space="0" w:color="auto"/>
            <w:left w:val="none" w:sz="0" w:space="0" w:color="auto"/>
            <w:bottom w:val="none" w:sz="0" w:space="0" w:color="auto"/>
            <w:right w:val="none" w:sz="0" w:space="0" w:color="auto"/>
          </w:divBdr>
          <w:divsChild>
            <w:div w:id="1208446228">
              <w:marLeft w:val="0"/>
              <w:marRight w:val="0"/>
              <w:marTop w:val="0"/>
              <w:marBottom w:val="0"/>
              <w:divBdr>
                <w:top w:val="none" w:sz="0" w:space="0" w:color="auto"/>
                <w:left w:val="none" w:sz="0" w:space="0" w:color="auto"/>
                <w:bottom w:val="none" w:sz="0" w:space="0" w:color="auto"/>
                <w:right w:val="none" w:sz="0" w:space="0" w:color="auto"/>
              </w:divBdr>
              <w:divsChild>
                <w:div w:id="1307860840">
                  <w:marLeft w:val="0"/>
                  <w:marRight w:val="0"/>
                  <w:marTop w:val="0"/>
                  <w:marBottom w:val="0"/>
                  <w:divBdr>
                    <w:top w:val="none" w:sz="0" w:space="0" w:color="auto"/>
                    <w:left w:val="none" w:sz="0" w:space="0" w:color="auto"/>
                    <w:bottom w:val="none" w:sz="0" w:space="0" w:color="auto"/>
                    <w:right w:val="none" w:sz="0" w:space="0" w:color="auto"/>
                  </w:divBdr>
                  <w:divsChild>
                    <w:div w:id="100612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4952757">
      <w:bodyDiv w:val="1"/>
      <w:marLeft w:val="0"/>
      <w:marRight w:val="0"/>
      <w:marTop w:val="0"/>
      <w:marBottom w:val="0"/>
      <w:divBdr>
        <w:top w:val="none" w:sz="0" w:space="0" w:color="auto"/>
        <w:left w:val="none" w:sz="0" w:space="0" w:color="auto"/>
        <w:bottom w:val="none" w:sz="0" w:space="0" w:color="auto"/>
        <w:right w:val="none" w:sz="0" w:space="0" w:color="auto"/>
      </w:divBdr>
    </w:div>
    <w:div w:id="1189831049">
      <w:bodyDiv w:val="1"/>
      <w:marLeft w:val="0"/>
      <w:marRight w:val="0"/>
      <w:marTop w:val="0"/>
      <w:marBottom w:val="0"/>
      <w:divBdr>
        <w:top w:val="none" w:sz="0" w:space="0" w:color="auto"/>
        <w:left w:val="none" w:sz="0" w:space="0" w:color="auto"/>
        <w:bottom w:val="none" w:sz="0" w:space="0" w:color="auto"/>
        <w:right w:val="none" w:sz="0" w:space="0" w:color="auto"/>
      </w:divBdr>
    </w:div>
    <w:div w:id="1223448671">
      <w:bodyDiv w:val="1"/>
      <w:marLeft w:val="0"/>
      <w:marRight w:val="0"/>
      <w:marTop w:val="0"/>
      <w:marBottom w:val="0"/>
      <w:divBdr>
        <w:top w:val="none" w:sz="0" w:space="0" w:color="auto"/>
        <w:left w:val="none" w:sz="0" w:space="0" w:color="auto"/>
        <w:bottom w:val="none" w:sz="0" w:space="0" w:color="auto"/>
        <w:right w:val="none" w:sz="0" w:space="0" w:color="auto"/>
      </w:divBdr>
    </w:div>
    <w:div w:id="1252621759">
      <w:bodyDiv w:val="1"/>
      <w:marLeft w:val="0"/>
      <w:marRight w:val="0"/>
      <w:marTop w:val="0"/>
      <w:marBottom w:val="0"/>
      <w:divBdr>
        <w:top w:val="none" w:sz="0" w:space="0" w:color="auto"/>
        <w:left w:val="none" w:sz="0" w:space="0" w:color="auto"/>
        <w:bottom w:val="none" w:sz="0" w:space="0" w:color="auto"/>
        <w:right w:val="none" w:sz="0" w:space="0" w:color="auto"/>
      </w:divBdr>
    </w:div>
    <w:div w:id="1282300209">
      <w:bodyDiv w:val="1"/>
      <w:marLeft w:val="0"/>
      <w:marRight w:val="0"/>
      <w:marTop w:val="0"/>
      <w:marBottom w:val="0"/>
      <w:divBdr>
        <w:top w:val="none" w:sz="0" w:space="0" w:color="auto"/>
        <w:left w:val="none" w:sz="0" w:space="0" w:color="auto"/>
        <w:bottom w:val="none" w:sz="0" w:space="0" w:color="auto"/>
        <w:right w:val="none" w:sz="0" w:space="0" w:color="auto"/>
      </w:divBdr>
      <w:divsChild>
        <w:div w:id="132064659">
          <w:marLeft w:val="0"/>
          <w:marRight w:val="0"/>
          <w:marTop w:val="0"/>
          <w:marBottom w:val="134"/>
          <w:divBdr>
            <w:top w:val="none" w:sz="0" w:space="0" w:color="auto"/>
            <w:left w:val="none" w:sz="0" w:space="0" w:color="auto"/>
            <w:bottom w:val="none" w:sz="0" w:space="0" w:color="auto"/>
            <w:right w:val="none" w:sz="0" w:space="0" w:color="auto"/>
          </w:divBdr>
          <w:divsChild>
            <w:div w:id="88430038">
              <w:marLeft w:val="0"/>
              <w:marRight w:val="0"/>
              <w:marTop w:val="0"/>
              <w:marBottom w:val="0"/>
              <w:divBdr>
                <w:top w:val="none" w:sz="0" w:space="0" w:color="auto"/>
                <w:left w:val="none" w:sz="0" w:space="0" w:color="auto"/>
                <w:bottom w:val="none" w:sz="0" w:space="0" w:color="auto"/>
                <w:right w:val="none" w:sz="0" w:space="0" w:color="auto"/>
              </w:divBdr>
              <w:divsChild>
                <w:div w:id="16015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493864">
      <w:bodyDiv w:val="1"/>
      <w:marLeft w:val="0"/>
      <w:marRight w:val="0"/>
      <w:marTop w:val="0"/>
      <w:marBottom w:val="0"/>
      <w:divBdr>
        <w:top w:val="none" w:sz="0" w:space="0" w:color="auto"/>
        <w:left w:val="none" w:sz="0" w:space="0" w:color="auto"/>
        <w:bottom w:val="none" w:sz="0" w:space="0" w:color="auto"/>
        <w:right w:val="none" w:sz="0" w:space="0" w:color="auto"/>
      </w:divBdr>
      <w:divsChild>
        <w:div w:id="434908449">
          <w:marLeft w:val="0"/>
          <w:marRight w:val="0"/>
          <w:marTop w:val="0"/>
          <w:marBottom w:val="134"/>
          <w:divBdr>
            <w:top w:val="none" w:sz="0" w:space="0" w:color="auto"/>
            <w:left w:val="none" w:sz="0" w:space="0" w:color="auto"/>
            <w:bottom w:val="none" w:sz="0" w:space="0" w:color="auto"/>
            <w:right w:val="none" w:sz="0" w:space="0" w:color="auto"/>
          </w:divBdr>
          <w:divsChild>
            <w:div w:id="1956789183">
              <w:marLeft w:val="0"/>
              <w:marRight w:val="0"/>
              <w:marTop w:val="0"/>
              <w:marBottom w:val="0"/>
              <w:divBdr>
                <w:top w:val="none" w:sz="0" w:space="0" w:color="auto"/>
                <w:left w:val="none" w:sz="0" w:space="0" w:color="auto"/>
                <w:bottom w:val="none" w:sz="0" w:space="0" w:color="auto"/>
                <w:right w:val="none" w:sz="0" w:space="0" w:color="auto"/>
              </w:divBdr>
              <w:divsChild>
                <w:div w:id="1569337087">
                  <w:marLeft w:val="0"/>
                  <w:marRight w:val="0"/>
                  <w:marTop w:val="0"/>
                  <w:marBottom w:val="0"/>
                  <w:divBdr>
                    <w:top w:val="none" w:sz="0" w:space="0" w:color="auto"/>
                    <w:left w:val="none" w:sz="0" w:space="0" w:color="auto"/>
                    <w:bottom w:val="none" w:sz="0" w:space="0" w:color="auto"/>
                    <w:right w:val="none" w:sz="0" w:space="0" w:color="auto"/>
                  </w:divBdr>
                  <w:divsChild>
                    <w:div w:id="78277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318475">
      <w:bodyDiv w:val="1"/>
      <w:marLeft w:val="0"/>
      <w:marRight w:val="0"/>
      <w:marTop w:val="0"/>
      <w:marBottom w:val="0"/>
      <w:divBdr>
        <w:top w:val="none" w:sz="0" w:space="0" w:color="auto"/>
        <w:left w:val="none" w:sz="0" w:space="0" w:color="auto"/>
        <w:bottom w:val="none" w:sz="0" w:space="0" w:color="auto"/>
        <w:right w:val="none" w:sz="0" w:space="0" w:color="auto"/>
      </w:divBdr>
    </w:div>
    <w:div w:id="1449664367">
      <w:bodyDiv w:val="1"/>
      <w:marLeft w:val="0"/>
      <w:marRight w:val="0"/>
      <w:marTop w:val="0"/>
      <w:marBottom w:val="0"/>
      <w:divBdr>
        <w:top w:val="none" w:sz="0" w:space="0" w:color="auto"/>
        <w:left w:val="none" w:sz="0" w:space="0" w:color="auto"/>
        <w:bottom w:val="none" w:sz="0" w:space="0" w:color="auto"/>
        <w:right w:val="none" w:sz="0" w:space="0" w:color="auto"/>
      </w:divBdr>
    </w:div>
    <w:div w:id="1468621006">
      <w:bodyDiv w:val="1"/>
      <w:marLeft w:val="0"/>
      <w:marRight w:val="0"/>
      <w:marTop w:val="0"/>
      <w:marBottom w:val="0"/>
      <w:divBdr>
        <w:top w:val="none" w:sz="0" w:space="0" w:color="auto"/>
        <w:left w:val="none" w:sz="0" w:space="0" w:color="auto"/>
        <w:bottom w:val="none" w:sz="0" w:space="0" w:color="auto"/>
        <w:right w:val="none" w:sz="0" w:space="0" w:color="auto"/>
      </w:divBdr>
      <w:divsChild>
        <w:div w:id="950092060">
          <w:marLeft w:val="0"/>
          <w:marRight w:val="0"/>
          <w:marTop w:val="0"/>
          <w:marBottom w:val="134"/>
          <w:divBdr>
            <w:top w:val="none" w:sz="0" w:space="0" w:color="auto"/>
            <w:left w:val="none" w:sz="0" w:space="0" w:color="auto"/>
            <w:bottom w:val="none" w:sz="0" w:space="0" w:color="auto"/>
            <w:right w:val="none" w:sz="0" w:space="0" w:color="auto"/>
          </w:divBdr>
          <w:divsChild>
            <w:div w:id="1815216420">
              <w:marLeft w:val="0"/>
              <w:marRight w:val="0"/>
              <w:marTop w:val="0"/>
              <w:marBottom w:val="0"/>
              <w:divBdr>
                <w:top w:val="none" w:sz="0" w:space="0" w:color="auto"/>
                <w:left w:val="none" w:sz="0" w:space="0" w:color="auto"/>
                <w:bottom w:val="none" w:sz="0" w:space="0" w:color="auto"/>
                <w:right w:val="none" w:sz="0" w:space="0" w:color="auto"/>
              </w:divBdr>
              <w:divsChild>
                <w:div w:id="223569933">
                  <w:marLeft w:val="0"/>
                  <w:marRight w:val="0"/>
                  <w:marTop w:val="0"/>
                  <w:marBottom w:val="0"/>
                  <w:divBdr>
                    <w:top w:val="none" w:sz="0" w:space="0" w:color="auto"/>
                    <w:left w:val="none" w:sz="0" w:space="0" w:color="auto"/>
                    <w:bottom w:val="none" w:sz="0" w:space="0" w:color="auto"/>
                    <w:right w:val="none" w:sz="0" w:space="0" w:color="auto"/>
                  </w:divBdr>
                  <w:divsChild>
                    <w:div w:id="111760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078824">
      <w:bodyDiv w:val="1"/>
      <w:marLeft w:val="0"/>
      <w:marRight w:val="0"/>
      <w:marTop w:val="0"/>
      <w:marBottom w:val="0"/>
      <w:divBdr>
        <w:top w:val="none" w:sz="0" w:space="0" w:color="auto"/>
        <w:left w:val="none" w:sz="0" w:space="0" w:color="auto"/>
        <w:bottom w:val="none" w:sz="0" w:space="0" w:color="auto"/>
        <w:right w:val="none" w:sz="0" w:space="0" w:color="auto"/>
      </w:divBdr>
      <w:divsChild>
        <w:div w:id="1573394970">
          <w:marLeft w:val="0"/>
          <w:marRight w:val="0"/>
          <w:marTop w:val="0"/>
          <w:marBottom w:val="0"/>
          <w:divBdr>
            <w:top w:val="none" w:sz="0" w:space="0" w:color="auto"/>
            <w:left w:val="none" w:sz="0" w:space="0" w:color="auto"/>
            <w:bottom w:val="none" w:sz="0" w:space="0" w:color="auto"/>
            <w:right w:val="none" w:sz="0" w:space="0" w:color="auto"/>
          </w:divBdr>
          <w:divsChild>
            <w:div w:id="107090047">
              <w:marLeft w:val="0"/>
              <w:marRight w:val="0"/>
              <w:marTop w:val="0"/>
              <w:marBottom w:val="0"/>
              <w:divBdr>
                <w:top w:val="none" w:sz="0" w:space="0" w:color="auto"/>
                <w:left w:val="none" w:sz="0" w:space="0" w:color="auto"/>
                <w:bottom w:val="none" w:sz="0" w:space="0" w:color="auto"/>
                <w:right w:val="none" w:sz="0" w:space="0" w:color="auto"/>
              </w:divBdr>
              <w:divsChild>
                <w:div w:id="1735591109">
                  <w:marLeft w:val="0"/>
                  <w:marRight w:val="0"/>
                  <w:marTop w:val="0"/>
                  <w:marBottom w:val="0"/>
                  <w:divBdr>
                    <w:top w:val="none" w:sz="0" w:space="0" w:color="auto"/>
                    <w:left w:val="none" w:sz="0" w:space="0" w:color="auto"/>
                    <w:bottom w:val="none" w:sz="0" w:space="0" w:color="auto"/>
                    <w:right w:val="none" w:sz="0" w:space="0" w:color="auto"/>
                  </w:divBdr>
                  <w:divsChild>
                    <w:div w:id="2101024926">
                      <w:marLeft w:val="0"/>
                      <w:marRight w:val="0"/>
                      <w:marTop w:val="0"/>
                      <w:marBottom w:val="0"/>
                      <w:divBdr>
                        <w:top w:val="none" w:sz="0" w:space="0" w:color="auto"/>
                        <w:left w:val="none" w:sz="0" w:space="0" w:color="auto"/>
                        <w:bottom w:val="none" w:sz="0" w:space="0" w:color="auto"/>
                        <w:right w:val="none" w:sz="0" w:space="0" w:color="auto"/>
                      </w:divBdr>
                    </w:div>
                    <w:div w:id="37514735">
                      <w:marLeft w:val="0"/>
                      <w:marRight w:val="0"/>
                      <w:marTop w:val="0"/>
                      <w:marBottom w:val="0"/>
                      <w:divBdr>
                        <w:top w:val="none" w:sz="0" w:space="0" w:color="auto"/>
                        <w:left w:val="none" w:sz="0" w:space="0" w:color="auto"/>
                        <w:bottom w:val="none" w:sz="0" w:space="0" w:color="auto"/>
                        <w:right w:val="none" w:sz="0" w:space="0" w:color="auto"/>
                      </w:divBdr>
                    </w:div>
                    <w:div w:id="155417893">
                      <w:marLeft w:val="0"/>
                      <w:marRight w:val="0"/>
                      <w:marTop w:val="0"/>
                      <w:marBottom w:val="0"/>
                      <w:divBdr>
                        <w:top w:val="none" w:sz="0" w:space="0" w:color="auto"/>
                        <w:left w:val="none" w:sz="0" w:space="0" w:color="auto"/>
                        <w:bottom w:val="none" w:sz="0" w:space="0" w:color="auto"/>
                        <w:right w:val="none" w:sz="0" w:space="0" w:color="auto"/>
                      </w:divBdr>
                    </w:div>
                    <w:div w:id="78512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662584">
      <w:bodyDiv w:val="1"/>
      <w:marLeft w:val="0"/>
      <w:marRight w:val="0"/>
      <w:marTop w:val="0"/>
      <w:marBottom w:val="0"/>
      <w:divBdr>
        <w:top w:val="none" w:sz="0" w:space="0" w:color="auto"/>
        <w:left w:val="none" w:sz="0" w:space="0" w:color="auto"/>
        <w:bottom w:val="none" w:sz="0" w:space="0" w:color="auto"/>
        <w:right w:val="none" w:sz="0" w:space="0" w:color="auto"/>
      </w:divBdr>
    </w:div>
    <w:div w:id="1580747273">
      <w:bodyDiv w:val="1"/>
      <w:marLeft w:val="0"/>
      <w:marRight w:val="0"/>
      <w:marTop w:val="0"/>
      <w:marBottom w:val="0"/>
      <w:divBdr>
        <w:top w:val="none" w:sz="0" w:space="0" w:color="auto"/>
        <w:left w:val="none" w:sz="0" w:space="0" w:color="auto"/>
        <w:bottom w:val="none" w:sz="0" w:space="0" w:color="auto"/>
        <w:right w:val="none" w:sz="0" w:space="0" w:color="auto"/>
      </w:divBdr>
    </w:div>
    <w:div w:id="1597399964">
      <w:bodyDiv w:val="1"/>
      <w:marLeft w:val="0"/>
      <w:marRight w:val="0"/>
      <w:marTop w:val="0"/>
      <w:marBottom w:val="0"/>
      <w:divBdr>
        <w:top w:val="none" w:sz="0" w:space="0" w:color="auto"/>
        <w:left w:val="none" w:sz="0" w:space="0" w:color="auto"/>
        <w:bottom w:val="none" w:sz="0" w:space="0" w:color="auto"/>
        <w:right w:val="none" w:sz="0" w:space="0" w:color="auto"/>
      </w:divBdr>
    </w:div>
    <w:div w:id="1642229430">
      <w:bodyDiv w:val="1"/>
      <w:marLeft w:val="0"/>
      <w:marRight w:val="0"/>
      <w:marTop w:val="0"/>
      <w:marBottom w:val="0"/>
      <w:divBdr>
        <w:top w:val="none" w:sz="0" w:space="0" w:color="auto"/>
        <w:left w:val="none" w:sz="0" w:space="0" w:color="auto"/>
        <w:bottom w:val="none" w:sz="0" w:space="0" w:color="auto"/>
        <w:right w:val="none" w:sz="0" w:space="0" w:color="auto"/>
      </w:divBdr>
      <w:divsChild>
        <w:div w:id="1099453258">
          <w:marLeft w:val="0"/>
          <w:marRight w:val="0"/>
          <w:marTop w:val="0"/>
          <w:marBottom w:val="0"/>
          <w:divBdr>
            <w:top w:val="none" w:sz="0" w:space="0" w:color="auto"/>
            <w:left w:val="none" w:sz="0" w:space="0" w:color="auto"/>
            <w:bottom w:val="none" w:sz="0" w:space="0" w:color="auto"/>
            <w:right w:val="none" w:sz="0" w:space="0" w:color="auto"/>
          </w:divBdr>
          <w:divsChild>
            <w:div w:id="495149647">
              <w:marLeft w:val="0"/>
              <w:marRight w:val="0"/>
              <w:marTop w:val="0"/>
              <w:marBottom w:val="0"/>
              <w:divBdr>
                <w:top w:val="none" w:sz="0" w:space="0" w:color="auto"/>
                <w:left w:val="none" w:sz="0" w:space="0" w:color="auto"/>
                <w:bottom w:val="none" w:sz="0" w:space="0" w:color="auto"/>
                <w:right w:val="none" w:sz="0" w:space="0" w:color="auto"/>
              </w:divBdr>
            </w:div>
            <w:div w:id="376779243">
              <w:marLeft w:val="0"/>
              <w:marRight w:val="0"/>
              <w:marTop w:val="0"/>
              <w:marBottom w:val="0"/>
              <w:divBdr>
                <w:top w:val="none" w:sz="0" w:space="0" w:color="auto"/>
                <w:left w:val="none" w:sz="0" w:space="0" w:color="auto"/>
                <w:bottom w:val="none" w:sz="0" w:space="0" w:color="auto"/>
                <w:right w:val="none" w:sz="0" w:space="0" w:color="auto"/>
              </w:divBdr>
            </w:div>
            <w:div w:id="15619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24533">
      <w:bodyDiv w:val="1"/>
      <w:marLeft w:val="0"/>
      <w:marRight w:val="0"/>
      <w:marTop w:val="0"/>
      <w:marBottom w:val="0"/>
      <w:divBdr>
        <w:top w:val="none" w:sz="0" w:space="0" w:color="auto"/>
        <w:left w:val="none" w:sz="0" w:space="0" w:color="auto"/>
        <w:bottom w:val="none" w:sz="0" w:space="0" w:color="auto"/>
        <w:right w:val="none" w:sz="0" w:space="0" w:color="auto"/>
      </w:divBdr>
    </w:div>
    <w:div w:id="1672220508">
      <w:bodyDiv w:val="1"/>
      <w:marLeft w:val="0"/>
      <w:marRight w:val="0"/>
      <w:marTop w:val="0"/>
      <w:marBottom w:val="0"/>
      <w:divBdr>
        <w:top w:val="none" w:sz="0" w:space="0" w:color="auto"/>
        <w:left w:val="none" w:sz="0" w:space="0" w:color="auto"/>
        <w:bottom w:val="none" w:sz="0" w:space="0" w:color="auto"/>
        <w:right w:val="none" w:sz="0" w:space="0" w:color="auto"/>
      </w:divBdr>
      <w:divsChild>
        <w:div w:id="952982120">
          <w:marLeft w:val="0"/>
          <w:marRight w:val="0"/>
          <w:marTop w:val="0"/>
          <w:marBottom w:val="134"/>
          <w:divBdr>
            <w:top w:val="none" w:sz="0" w:space="0" w:color="auto"/>
            <w:left w:val="none" w:sz="0" w:space="0" w:color="auto"/>
            <w:bottom w:val="none" w:sz="0" w:space="0" w:color="auto"/>
            <w:right w:val="none" w:sz="0" w:space="0" w:color="auto"/>
          </w:divBdr>
          <w:divsChild>
            <w:div w:id="654069600">
              <w:marLeft w:val="0"/>
              <w:marRight w:val="0"/>
              <w:marTop w:val="0"/>
              <w:marBottom w:val="0"/>
              <w:divBdr>
                <w:top w:val="none" w:sz="0" w:space="0" w:color="auto"/>
                <w:left w:val="none" w:sz="0" w:space="0" w:color="auto"/>
                <w:bottom w:val="none" w:sz="0" w:space="0" w:color="auto"/>
                <w:right w:val="none" w:sz="0" w:space="0" w:color="auto"/>
              </w:divBdr>
              <w:divsChild>
                <w:div w:id="1221600026">
                  <w:marLeft w:val="0"/>
                  <w:marRight w:val="0"/>
                  <w:marTop w:val="0"/>
                  <w:marBottom w:val="0"/>
                  <w:divBdr>
                    <w:top w:val="none" w:sz="0" w:space="0" w:color="auto"/>
                    <w:left w:val="none" w:sz="0" w:space="0" w:color="auto"/>
                    <w:bottom w:val="none" w:sz="0" w:space="0" w:color="auto"/>
                    <w:right w:val="none" w:sz="0" w:space="0" w:color="auto"/>
                  </w:divBdr>
                  <w:divsChild>
                    <w:div w:id="173331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462402">
      <w:bodyDiv w:val="1"/>
      <w:marLeft w:val="0"/>
      <w:marRight w:val="0"/>
      <w:marTop w:val="0"/>
      <w:marBottom w:val="0"/>
      <w:divBdr>
        <w:top w:val="none" w:sz="0" w:space="0" w:color="auto"/>
        <w:left w:val="none" w:sz="0" w:space="0" w:color="auto"/>
        <w:bottom w:val="none" w:sz="0" w:space="0" w:color="auto"/>
        <w:right w:val="none" w:sz="0" w:space="0" w:color="auto"/>
      </w:divBdr>
      <w:divsChild>
        <w:div w:id="1230962790">
          <w:marLeft w:val="0"/>
          <w:marRight w:val="0"/>
          <w:marTop w:val="0"/>
          <w:marBottom w:val="0"/>
          <w:divBdr>
            <w:top w:val="single" w:sz="2" w:space="0" w:color="auto"/>
            <w:left w:val="single" w:sz="2" w:space="0" w:color="auto"/>
            <w:bottom w:val="single" w:sz="24" w:space="0" w:color="auto"/>
            <w:right w:val="single" w:sz="2" w:space="0" w:color="auto"/>
          </w:divBdr>
          <w:divsChild>
            <w:div w:id="157431617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89684309">
          <w:marLeft w:val="0"/>
          <w:marRight w:val="0"/>
          <w:marTop w:val="0"/>
          <w:marBottom w:val="0"/>
          <w:divBdr>
            <w:top w:val="single" w:sz="2" w:space="0" w:color="E5E7EB"/>
            <w:left w:val="single" w:sz="2" w:space="0" w:color="E5E7EB"/>
            <w:bottom w:val="single" w:sz="2" w:space="0" w:color="E5E7EB"/>
            <w:right w:val="single" w:sz="2" w:space="0" w:color="E5E7EB"/>
          </w:divBdr>
          <w:divsChild>
            <w:div w:id="550579565">
              <w:marLeft w:val="0"/>
              <w:marRight w:val="0"/>
              <w:marTop w:val="0"/>
              <w:marBottom w:val="0"/>
              <w:divBdr>
                <w:top w:val="single" w:sz="2" w:space="0" w:color="E5E7EB"/>
                <w:left w:val="single" w:sz="2" w:space="0" w:color="E5E7EB"/>
                <w:bottom w:val="single" w:sz="2" w:space="0" w:color="E5E7EB"/>
                <w:right w:val="single" w:sz="2" w:space="0" w:color="E5E7EB"/>
              </w:divBdr>
              <w:divsChild>
                <w:div w:id="1719931336">
                  <w:marLeft w:val="0"/>
                  <w:marRight w:val="0"/>
                  <w:marTop w:val="0"/>
                  <w:marBottom w:val="0"/>
                  <w:divBdr>
                    <w:top w:val="single" w:sz="2" w:space="0" w:color="E5E7EB"/>
                    <w:left w:val="single" w:sz="2" w:space="0" w:color="E5E7EB"/>
                    <w:bottom w:val="single" w:sz="2" w:space="0" w:color="E5E7EB"/>
                    <w:right w:val="single" w:sz="2" w:space="0" w:color="E5E7EB"/>
                  </w:divBdr>
                  <w:divsChild>
                    <w:div w:id="135203040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781296394">
      <w:bodyDiv w:val="1"/>
      <w:marLeft w:val="0"/>
      <w:marRight w:val="0"/>
      <w:marTop w:val="0"/>
      <w:marBottom w:val="0"/>
      <w:divBdr>
        <w:top w:val="none" w:sz="0" w:space="0" w:color="auto"/>
        <w:left w:val="none" w:sz="0" w:space="0" w:color="auto"/>
        <w:bottom w:val="none" w:sz="0" w:space="0" w:color="auto"/>
        <w:right w:val="none" w:sz="0" w:space="0" w:color="auto"/>
      </w:divBdr>
      <w:divsChild>
        <w:div w:id="1251234621">
          <w:marLeft w:val="0"/>
          <w:marRight w:val="0"/>
          <w:marTop w:val="0"/>
          <w:marBottom w:val="134"/>
          <w:divBdr>
            <w:top w:val="none" w:sz="0" w:space="0" w:color="auto"/>
            <w:left w:val="none" w:sz="0" w:space="0" w:color="auto"/>
            <w:bottom w:val="none" w:sz="0" w:space="0" w:color="auto"/>
            <w:right w:val="none" w:sz="0" w:space="0" w:color="auto"/>
          </w:divBdr>
          <w:divsChild>
            <w:div w:id="644896509">
              <w:marLeft w:val="0"/>
              <w:marRight w:val="0"/>
              <w:marTop w:val="0"/>
              <w:marBottom w:val="0"/>
              <w:divBdr>
                <w:top w:val="none" w:sz="0" w:space="0" w:color="auto"/>
                <w:left w:val="none" w:sz="0" w:space="0" w:color="auto"/>
                <w:bottom w:val="none" w:sz="0" w:space="0" w:color="auto"/>
                <w:right w:val="none" w:sz="0" w:space="0" w:color="auto"/>
              </w:divBdr>
              <w:divsChild>
                <w:div w:id="1773626990">
                  <w:marLeft w:val="0"/>
                  <w:marRight w:val="0"/>
                  <w:marTop w:val="0"/>
                  <w:marBottom w:val="0"/>
                  <w:divBdr>
                    <w:top w:val="none" w:sz="0" w:space="0" w:color="auto"/>
                    <w:left w:val="none" w:sz="0" w:space="0" w:color="auto"/>
                    <w:bottom w:val="none" w:sz="0" w:space="0" w:color="auto"/>
                    <w:right w:val="none" w:sz="0" w:space="0" w:color="auto"/>
                  </w:divBdr>
                  <w:divsChild>
                    <w:div w:id="190830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567719">
      <w:bodyDiv w:val="1"/>
      <w:marLeft w:val="0"/>
      <w:marRight w:val="0"/>
      <w:marTop w:val="0"/>
      <w:marBottom w:val="0"/>
      <w:divBdr>
        <w:top w:val="none" w:sz="0" w:space="0" w:color="auto"/>
        <w:left w:val="none" w:sz="0" w:space="0" w:color="auto"/>
        <w:bottom w:val="none" w:sz="0" w:space="0" w:color="auto"/>
        <w:right w:val="none" w:sz="0" w:space="0" w:color="auto"/>
      </w:divBdr>
      <w:divsChild>
        <w:div w:id="1967001787">
          <w:marLeft w:val="0"/>
          <w:marRight w:val="0"/>
          <w:marTop w:val="0"/>
          <w:marBottom w:val="0"/>
          <w:divBdr>
            <w:top w:val="none" w:sz="0" w:space="0" w:color="auto"/>
            <w:left w:val="none" w:sz="0" w:space="0" w:color="auto"/>
            <w:bottom w:val="none" w:sz="0" w:space="0" w:color="auto"/>
            <w:right w:val="none" w:sz="0" w:space="0" w:color="auto"/>
          </w:divBdr>
          <w:divsChild>
            <w:div w:id="105853298">
              <w:marLeft w:val="0"/>
              <w:marRight w:val="0"/>
              <w:marTop w:val="0"/>
              <w:marBottom w:val="0"/>
              <w:divBdr>
                <w:top w:val="none" w:sz="0" w:space="0" w:color="auto"/>
                <w:left w:val="none" w:sz="0" w:space="0" w:color="auto"/>
                <w:bottom w:val="none" w:sz="0" w:space="0" w:color="auto"/>
                <w:right w:val="none" w:sz="0" w:space="0" w:color="auto"/>
              </w:divBdr>
              <w:divsChild>
                <w:div w:id="1321494884">
                  <w:marLeft w:val="0"/>
                  <w:marRight w:val="0"/>
                  <w:marTop w:val="0"/>
                  <w:marBottom w:val="0"/>
                  <w:divBdr>
                    <w:top w:val="none" w:sz="0" w:space="0" w:color="auto"/>
                    <w:left w:val="none" w:sz="0" w:space="0" w:color="auto"/>
                    <w:bottom w:val="none" w:sz="0" w:space="0" w:color="auto"/>
                    <w:right w:val="none" w:sz="0" w:space="0" w:color="auto"/>
                  </w:divBdr>
                </w:div>
                <w:div w:id="1070081016">
                  <w:marLeft w:val="0"/>
                  <w:marRight w:val="0"/>
                  <w:marTop w:val="0"/>
                  <w:marBottom w:val="0"/>
                  <w:divBdr>
                    <w:top w:val="none" w:sz="0" w:space="0" w:color="auto"/>
                    <w:left w:val="none" w:sz="0" w:space="0" w:color="auto"/>
                    <w:bottom w:val="none" w:sz="0" w:space="0" w:color="auto"/>
                    <w:right w:val="none" w:sz="0" w:space="0" w:color="auto"/>
                  </w:divBdr>
                </w:div>
                <w:div w:id="1670668498">
                  <w:marLeft w:val="0"/>
                  <w:marRight w:val="0"/>
                  <w:marTop w:val="0"/>
                  <w:marBottom w:val="0"/>
                  <w:divBdr>
                    <w:top w:val="none" w:sz="0" w:space="0" w:color="auto"/>
                    <w:left w:val="none" w:sz="0" w:space="0" w:color="auto"/>
                    <w:bottom w:val="none" w:sz="0" w:space="0" w:color="auto"/>
                    <w:right w:val="none" w:sz="0" w:space="0" w:color="auto"/>
                  </w:divBdr>
                </w:div>
                <w:div w:id="179832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521854">
      <w:bodyDiv w:val="1"/>
      <w:marLeft w:val="0"/>
      <w:marRight w:val="0"/>
      <w:marTop w:val="0"/>
      <w:marBottom w:val="0"/>
      <w:divBdr>
        <w:top w:val="none" w:sz="0" w:space="0" w:color="auto"/>
        <w:left w:val="none" w:sz="0" w:space="0" w:color="auto"/>
        <w:bottom w:val="none" w:sz="0" w:space="0" w:color="auto"/>
        <w:right w:val="none" w:sz="0" w:space="0" w:color="auto"/>
      </w:divBdr>
    </w:div>
    <w:div w:id="1913544664">
      <w:bodyDiv w:val="1"/>
      <w:marLeft w:val="0"/>
      <w:marRight w:val="0"/>
      <w:marTop w:val="0"/>
      <w:marBottom w:val="0"/>
      <w:divBdr>
        <w:top w:val="none" w:sz="0" w:space="0" w:color="auto"/>
        <w:left w:val="none" w:sz="0" w:space="0" w:color="auto"/>
        <w:bottom w:val="none" w:sz="0" w:space="0" w:color="auto"/>
        <w:right w:val="none" w:sz="0" w:space="0" w:color="auto"/>
      </w:divBdr>
    </w:div>
    <w:div w:id="1918321489">
      <w:bodyDiv w:val="1"/>
      <w:marLeft w:val="0"/>
      <w:marRight w:val="0"/>
      <w:marTop w:val="0"/>
      <w:marBottom w:val="0"/>
      <w:divBdr>
        <w:top w:val="none" w:sz="0" w:space="0" w:color="auto"/>
        <w:left w:val="none" w:sz="0" w:space="0" w:color="auto"/>
        <w:bottom w:val="none" w:sz="0" w:space="0" w:color="auto"/>
        <w:right w:val="none" w:sz="0" w:space="0" w:color="auto"/>
      </w:divBdr>
    </w:div>
    <w:div w:id="1944074383">
      <w:bodyDiv w:val="1"/>
      <w:marLeft w:val="0"/>
      <w:marRight w:val="0"/>
      <w:marTop w:val="0"/>
      <w:marBottom w:val="0"/>
      <w:divBdr>
        <w:top w:val="none" w:sz="0" w:space="0" w:color="auto"/>
        <w:left w:val="none" w:sz="0" w:space="0" w:color="auto"/>
        <w:bottom w:val="none" w:sz="0" w:space="0" w:color="auto"/>
        <w:right w:val="none" w:sz="0" w:space="0" w:color="auto"/>
      </w:divBdr>
    </w:div>
    <w:div w:id="2022118578">
      <w:bodyDiv w:val="1"/>
      <w:marLeft w:val="0"/>
      <w:marRight w:val="0"/>
      <w:marTop w:val="0"/>
      <w:marBottom w:val="0"/>
      <w:divBdr>
        <w:top w:val="none" w:sz="0" w:space="0" w:color="auto"/>
        <w:left w:val="none" w:sz="0" w:space="0" w:color="auto"/>
        <w:bottom w:val="none" w:sz="0" w:space="0" w:color="auto"/>
        <w:right w:val="none" w:sz="0" w:space="0" w:color="auto"/>
      </w:divBdr>
      <w:divsChild>
        <w:div w:id="1661959306">
          <w:marLeft w:val="0"/>
          <w:marRight w:val="0"/>
          <w:marTop w:val="0"/>
          <w:marBottom w:val="0"/>
          <w:divBdr>
            <w:top w:val="none" w:sz="0" w:space="0" w:color="auto"/>
            <w:left w:val="none" w:sz="0" w:space="0" w:color="auto"/>
            <w:bottom w:val="none" w:sz="0" w:space="0" w:color="auto"/>
            <w:right w:val="none" w:sz="0" w:space="0" w:color="auto"/>
          </w:divBdr>
        </w:div>
      </w:divsChild>
    </w:div>
    <w:div w:id="2131051299">
      <w:bodyDiv w:val="1"/>
      <w:marLeft w:val="0"/>
      <w:marRight w:val="0"/>
      <w:marTop w:val="0"/>
      <w:marBottom w:val="0"/>
      <w:divBdr>
        <w:top w:val="none" w:sz="0" w:space="0" w:color="auto"/>
        <w:left w:val="none" w:sz="0" w:space="0" w:color="auto"/>
        <w:bottom w:val="none" w:sz="0" w:space="0" w:color="auto"/>
        <w:right w:val="none" w:sz="0" w:space="0" w:color="auto"/>
      </w:divBdr>
      <w:divsChild>
        <w:div w:id="339353962">
          <w:marLeft w:val="0"/>
          <w:marRight w:val="0"/>
          <w:marTop w:val="0"/>
          <w:marBottom w:val="134"/>
          <w:divBdr>
            <w:top w:val="none" w:sz="0" w:space="0" w:color="auto"/>
            <w:left w:val="none" w:sz="0" w:space="0" w:color="auto"/>
            <w:bottom w:val="none" w:sz="0" w:space="0" w:color="auto"/>
            <w:right w:val="none" w:sz="0" w:space="0" w:color="auto"/>
          </w:divBdr>
          <w:divsChild>
            <w:div w:id="1275941704">
              <w:marLeft w:val="0"/>
              <w:marRight w:val="0"/>
              <w:marTop w:val="0"/>
              <w:marBottom w:val="0"/>
              <w:divBdr>
                <w:top w:val="none" w:sz="0" w:space="0" w:color="auto"/>
                <w:left w:val="none" w:sz="0" w:space="0" w:color="auto"/>
                <w:bottom w:val="none" w:sz="0" w:space="0" w:color="auto"/>
                <w:right w:val="none" w:sz="0" w:space="0" w:color="auto"/>
              </w:divBdr>
              <w:divsChild>
                <w:div w:id="2083138201">
                  <w:marLeft w:val="0"/>
                  <w:marRight w:val="0"/>
                  <w:marTop w:val="0"/>
                  <w:marBottom w:val="0"/>
                  <w:divBdr>
                    <w:top w:val="none" w:sz="0" w:space="0" w:color="auto"/>
                    <w:left w:val="none" w:sz="0" w:space="0" w:color="auto"/>
                    <w:bottom w:val="none" w:sz="0" w:space="0" w:color="auto"/>
                    <w:right w:val="none" w:sz="0" w:space="0" w:color="auto"/>
                  </w:divBdr>
                  <w:divsChild>
                    <w:div w:id="65222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sciencedirect.com/journal/industrial-crops-and-products" TargetMode="External"/><Relationship Id="rId21" Type="http://schemas.openxmlformats.org/officeDocument/2006/relationships/hyperlink" Target="https://link.springer.com/article/10.1007/s42729-025-02350-x" TargetMode="External"/><Relationship Id="rId42" Type="http://schemas.openxmlformats.org/officeDocument/2006/relationships/hyperlink" Target="https://www.cell.com/molecular-plant/fulltext/S1674-2052(25)00107-8" TargetMode="External"/><Relationship Id="rId47" Type="http://schemas.openxmlformats.org/officeDocument/2006/relationships/hyperlink" Target="https://link.springer.com/article/10.1007/s43621-025-00986-4" TargetMode="External"/><Relationship Id="rId63" Type="http://schemas.openxmlformats.org/officeDocument/2006/relationships/hyperlink" Target="https://www.nature.com/articles/s41598-025-95027-5" TargetMode="External"/><Relationship Id="rId68" Type="http://schemas.openxmlformats.org/officeDocument/2006/relationships/hyperlink" Target="https://www.nature.com/articles/s41598-025-95027-5" TargetMode="External"/><Relationship Id="rId84" Type="http://schemas.openxmlformats.org/officeDocument/2006/relationships/hyperlink" Target="https://bmcgenomics.biomedcentral.com/articles/10.1186/s12864-025-11450-y" TargetMode="External"/><Relationship Id="rId89" Type="http://schemas.openxmlformats.org/officeDocument/2006/relationships/hyperlink" Target="https://link.springer.com/article/10.1007/s10343-025-01132-w" TargetMode="External"/><Relationship Id="rId7" Type="http://schemas.openxmlformats.org/officeDocument/2006/relationships/hyperlink" Target="https://link.springer.com/article/10.1007/s11104-025-07415-5" TargetMode="External"/><Relationship Id="rId71" Type="http://schemas.openxmlformats.org/officeDocument/2006/relationships/hyperlink" Target="https://link.springer.com/article/10.1186/s12870-025-06363-7" TargetMode="External"/><Relationship Id="rId92" Type="http://schemas.openxmlformats.org/officeDocument/2006/relationships/hyperlink" Target="https://link.springer.com/article/10.1007/s10343-025-01132-w" TargetMode="External"/><Relationship Id="rId2" Type="http://schemas.openxmlformats.org/officeDocument/2006/relationships/styles" Target="styles.xml"/><Relationship Id="rId16" Type="http://schemas.openxmlformats.org/officeDocument/2006/relationships/hyperlink" Target="https://link.springer.com/article/10.1007/s42729-025-02350-x" TargetMode="External"/><Relationship Id="rId29" Type="http://schemas.openxmlformats.org/officeDocument/2006/relationships/hyperlink" Target="https://www.tandfonline.com/author/Way%2C+Thomas+R" TargetMode="External"/><Relationship Id="rId107" Type="http://schemas.openxmlformats.org/officeDocument/2006/relationships/theme" Target="theme/theme1.xml"/><Relationship Id="rId11" Type="http://schemas.openxmlformats.org/officeDocument/2006/relationships/hyperlink" Target="https://link.springer.com/article/10.1007/s11104-025-07415-5" TargetMode="External"/><Relationship Id="rId24" Type="http://schemas.openxmlformats.org/officeDocument/2006/relationships/hyperlink" Target="https://www.sciencedirect.com/journal/resources-environment-and-sustainability" TargetMode="External"/><Relationship Id="rId32" Type="http://schemas.openxmlformats.org/officeDocument/2006/relationships/hyperlink" Target="https://www.tandfonline.com/journals/tssp20" TargetMode="External"/><Relationship Id="rId37" Type="http://schemas.openxmlformats.org/officeDocument/2006/relationships/hyperlink" Target="https://www.sciencedirect.com/journal/agricultural-water-management/vol/312/suppl/C" TargetMode="External"/><Relationship Id="rId40" Type="http://schemas.openxmlformats.org/officeDocument/2006/relationships/hyperlink" Target="https://www.cell.com/molecular-plant/fulltext/S1674-2052(25)00107-8" TargetMode="External"/><Relationship Id="rId45" Type="http://schemas.openxmlformats.org/officeDocument/2006/relationships/hyperlink" Target="https://www.cell.com/molecular-plant/issue?pii=S1674-2052(24)X0006-4" TargetMode="External"/><Relationship Id="rId53" Type="http://schemas.openxmlformats.org/officeDocument/2006/relationships/hyperlink" Target="https://www.sciencedirect.com/journal/physiological-and-molecular-plant-pathology/vol/138/suppl/C" TargetMode="External"/><Relationship Id="rId58" Type="http://schemas.openxmlformats.org/officeDocument/2006/relationships/hyperlink" Target="https://doi.org/10.1094/PHP-02-25-0057-PDMR" TargetMode="External"/><Relationship Id="rId66" Type="http://schemas.openxmlformats.org/officeDocument/2006/relationships/hyperlink" Target="https://www.nature.com/articles/s41598-025-95027-5" TargetMode="External"/><Relationship Id="rId74" Type="http://schemas.openxmlformats.org/officeDocument/2006/relationships/hyperlink" Target="https://link.springer.com/article/10.1186/s12870-025-06363-7" TargetMode="External"/><Relationship Id="rId79" Type="http://schemas.openxmlformats.org/officeDocument/2006/relationships/hyperlink" Target="https://bmcgenomics.biomedcentral.com/articles/10.1186/s12864-025-11450-y" TargetMode="External"/><Relationship Id="rId87" Type="http://schemas.openxmlformats.org/officeDocument/2006/relationships/hyperlink" Target="https://bmcgenomics.biomedcentral.com/" TargetMode="External"/><Relationship Id="rId102" Type="http://schemas.openxmlformats.org/officeDocument/2006/relationships/hyperlink" Target="https://www.sciencedirect.com/journal/plant-gene" TargetMode="External"/><Relationship Id="rId5" Type="http://schemas.openxmlformats.org/officeDocument/2006/relationships/footnotes" Target="footnotes.xml"/><Relationship Id="rId61" Type="http://schemas.openxmlformats.org/officeDocument/2006/relationships/hyperlink" Target="https://doi.org/10.3390/plants14060957" TargetMode="External"/><Relationship Id="rId82" Type="http://schemas.openxmlformats.org/officeDocument/2006/relationships/hyperlink" Target="https://bmcgenomics.biomedcentral.com/articles/10.1186/s12864-025-11450-y" TargetMode="External"/><Relationship Id="rId90" Type="http://schemas.openxmlformats.org/officeDocument/2006/relationships/hyperlink" Target="https://link.springer.com/article/10.1007/s10343-025-01132-w" TargetMode="External"/><Relationship Id="rId95" Type="http://schemas.openxmlformats.org/officeDocument/2006/relationships/hyperlink" Target="https://link.springer.com/article/10.1007/s10343-025-01132-w" TargetMode="External"/><Relationship Id="rId19" Type="http://schemas.openxmlformats.org/officeDocument/2006/relationships/hyperlink" Target="https://link.springer.com/article/10.1007/s42729-025-02350-x" TargetMode="External"/><Relationship Id="rId14" Type="http://schemas.openxmlformats.org/officeDocument/2006/relationships/hyperlink" Target="https://link.springer.com/article/10.1007/s11104-025-07415-5" TargetMode="External"/><Relationship Id="rId22" Type="http://schemas.openxmlformats.org/officeDocument/2006/relationships/hyperlink" Target="https://link.springer.com/article/10.1007/s42729-025-02350-x" TargetMode="External"/><Relationship Id="rId27" Type="http://schemas.openxmlformats.org/officeDocument/2006/relationships/hyperlink" Target="https://www.sciencedirect.com/journal/industrial-crops-and-products/vol/229/suppl/C" TargetMode="External"/><Relationship Id="rId30" Type="http://schemas.openxmlformats.org/officeDocument/2006/relationships/hyperlink" Target="https://www.tandfonline.com/author/Garrett%2C+Trevor" TargetMode="External"/><Relationship Id="rId35" Type="http://schemas.openxmlformats.org/officeDocument/2006/relationships/hyperlink" Target="https://www.sciencedirect.com/journal/engineering-applications-of-artificial-intelligence/vol/152/suppl/C" TargetMode="External"/><Relationship Id="rId43" Type="http://schemas.openxmlformats.org/officeDocument/2006/relationships/hyperlink" Target="https://www.cell.com/molecular-plant/fulltext/S1674-2052(25)00107-8" TargetMode="External"/><Relationship Id="rId48" Type="http://schemas.openxmlformats.org/officeDocument/2006/relationships/hyperlink" Target="https://link.springer.com/article/10.1007/s43621-025-00986-4" TargetMode="External"/><Relationship Id="rId56" Type="http://schemas.openxmlformats.org/officeDocument/2006/relationships/hyperlink" Target="https://apsjournals.apsnet.org/doi/abs/10.1094/PHP-02-25-0057-PDMR" TargetMode="External"/><Relationship Id="rId64" Type="http://schemas.openxmlformats.org/officeDocument/2006/relationships/hyperlink" Target="https://www.nature.com/articles/s41598-025-95027-5" TargetMode="External"/><Relationship Id="rId69" Type="http://schemas.openxmlformats.org/officeDocument/2006/relationships/hyperlink" Target="https://www.nature.com/srep" TargetMode="External"/><Relationship Id="rId77" Type="http://schemas.openxmlformats.org/officeDocument/2006/relationships/hyperlink" Target="https://bmcgenomics.biomedcentral.com/articles/10.1186/s12864-025-11450-y" TargetMode="External"/><Relationship Id="rId100" Type="http://schemas.openxmlformats.org/officeDocument/2006/relationships/hyperlink" Target="https://www.sciencedirect.com/journal/industrial-crops-and-products" TargetMode="External"/><Relationship Id="rId105" Type="http://schemas.openxmlformats.org/officeDocument/2006/relationships/footer" Target="footer1.xml"/><Relationship Id="rId8" Type="http://schemas.openxmlformats.org/officeDocument/2006/relationships/hyperlink" Target="https://link.springer.com/article/10.1007/s11104-025-07415-5" TargetMode="External"/><Relationship Id="rId51" Type="http://schemas.openxmlformats.org/officeDocument/2006/relationships/hyperlink" Target="https://www.sciencedirect.com/journal/plant-science/vol/356/suppl/C" TargetMode="External"/><Relationship Id="rId72" Type="http://schemas.openxmlformats.org/officeDocument/2006/relationships/hyperlink" Target="https://link.springer.com/article/10.1186/s12870-025-06363-7" TargetMode="External"/><Relationship Id="rId80" Type="http://schemas.openxmlformats.org/officeDocument/2006/relationships/hyperlink" Target="https://bmcgenomics.biomedcentral.com/articles/10.1186/s12864-025-11450-y" TargetMode="External"/><Relationship Id="rId85" Type="http://schemas.openxmlformats.org/officeDocument/2006/relationships/hyperlink" Target="https://bmcgenomics.biomedcentral.com/articles/10.1186/s12864-025-11450-y" TargetMode="External"/><Relationship Id="rId93" Type="http://schemas.openxmlformats.org/officeDocument/2006/relationships/hyperlink" Target="https://link.springer.com/article/10.1007/s10343-025-01132-w" TargetMode="External"/><Relationship Id="rId98" Type="http://schemas.openxmlformats.org/officeDocument/2006/relationships/hyperlink" Target="https://doi.org/10.21203/rs.3.rs-5984925/v1" TargetMode="External"/><Relationship Id="rId3" Type="http://schemas.openxmlformats.org/officeDocument/2006/relationships/settings" Target="settings.xml"/><Relationship Id="rId12" Type="http://schemas.openxmlformats.org/officeDocument/2006/relationships/hyperlink" Target="https://link.springer.com/article/10.1007/s11104-025-07415-5" TargetMode="External"/><Relationship Id="rId17" Type="http://schemas.openxmlformats.org/officeDocument/2006/relationships/hyperlink" Target="https://link.springer.com/article/10.1007/s42729-025-02350-x" TargetMode="External"/><Relationship Id="rId25" Type="http://schemas.openxmlformats.org/officeDocument/2006/relationships/hyperlink" Target="https://www.sciencedirect.com/journal/resources-environment-and-sustainability/vol/20/suppl/C" TargetMode="External"/><Relationship Id="rId33" Type="http://schemas.openxmlformats.org/officeDocument/2006/relationships/hyperlink" Target="https://doi.org/10.1080/00380768.2025.2488794" TargetMode="External"/><Relationship Id="rId38" Type="http://schemas.openxmlformats.org/officeDocument/2006/relationships/hyperlink" Target="https://doi.org/10.1590/1678-4324-2025240280" TargetMode="External"/><Relationship Id="rId46" Type="http://schemas.openxmlformats.org/officeDocument/2006/relationships/hyperlink" Target="https://link.springer.com/article/10.1007/s43621-025-00986-4" TargetMode="External"/><Relationship Id="rId59" Type="http://schemas.openxmlformats.org/officeDocument/2006/relationships/hyperlink" Target="https://www.sciencedirect.com/journal/international-journal-of-biological-macromolecules" TargetMode="External"/><Relationship Id="rId67" Type="http://schemas.openxmlformats.org/officeDocument/2006/relationships/hyperlink" Target="https://www.nature.com/articles/s41598-025-95027-5" TargetMode="External"/><Relationship Id="rId103" Type="http://schemas.openxmlformats.org/officeDocument/2006/relationships/hyperlink" Target="https://www.sciencedirect.com/journal/plant-gene/vol/42/suppl/C" TargetMode="External"/><Relationship Id="rId20" Type="http://schemas.openxmlformats.org/officeDocument/2006/relationships/hyperlink" Target="https://link.springer.com/article/10.1007/s42729-025-02350-x" TargetMode="External"/><Relationship Id="rId41" Type="http://schemas.openxmlformats.org/officeDocument/2006/relationships/hyperlink" Target="https://www.cell.com/molecular-plant/fulltext/S1674-2052(25)00107-8" TargetMode="External"/><Relationship Id="rId54" Type="http://schemas.openxmlformats.org/officeDocument/2006/relationships/hyperlink" Target="https://apsjournals.apsnet.org/doi/abs/10.1094/PHP-02-25-0057-PDMR" TargetMode="External"/><Relationship Id="rId62" Type="http://schemas.openxmlformats.org/officeDocument/2006/relationships/hyperlink" Target="https://www.nature.com/articles/s41598-025-95027-5" TargetMode="External"/><Relationship Id="rId70" Type="http://schemas.openxmlformats.org/officeDocument/2006/relationships/hyperlink" Target="https://link.springer.com/article/10.1186/s12870-025-06363-7" TargetMode="External"/><Relationship Id="rId75" Type="http://schemas.openxmlformats.org/officeDocument/2006/relationships/hyperlink" Target="https://link.springer.com/article/10.1186/s12870-025-06363-7" TargetMode="External"/><Relationship Id="rId83" Type="http://schemas.openxmlformats.org/officeDocument/2006/relationships/hyperlink" Target="https://bmcgenomics.biomedcentral.com/articles/10.1186/s12864-025-11450-y" TargetMode="External"/><Relationship Id="rId88" Type="http://schemas.openxmlformats.org/officeDocument/2006/relationships/hyperlink" Target="https://link.springer.com/article/10.1007/s10343-025-01132-w" TargetMode="External"/><Relationship Id="rId91" Type="http://schemas.openxmlformats.org/officeDocument/2006/relationships/hyperlink" Target="https://link.springer.com/article/10.1007/s10343-025-01132-w" TargetMode="External"/><Relationship Id="rId96" Type="http://schemas.openxmlformats.org/officeDocument/2006/relationships/hyperlink" Target="https://link.springer.com/journal/10343"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link.springer.com/journal/11104" TargetMode="External"/><Relationship Id="rId23" Type="http://schemas.openxmlformats.org/officeDocument/2006/relationships/hyperlink" Target="https://link.springer.com/journal/42729" TargetMode="External"/><Relationship Id="rId28" Type="http://schemas.openxmlformats.org/officeDocument/2006/relationships/hyperlink" Target="https://www.tandfonline.com/author/Tewolde%2C+Haile" TargetMode="External"/><Relationship Id="rId36" Type="http://schemas.openxmlformats.org/officeDocument/2006/relationships/hyperlink" Target="https://www.sciencedirect.com/journal/agricultural-water-management" TargetMode="External"/><Relationship Id="rId49" Type="http://schemas.openxmlformats.org/officeDocument/2006/relationships/hyperlink" Target="https://doi.org/10.3389/fpls.2025.1519001" TargetMode="External"/><Relationship Id="rId57" Type="http://schemas.openxmlformats.org/officeDocument/2006/relationships/hyperlink" Target="https://apsjournals.apsnet.org/doi/abs/10.1094/PHP-02-25-0057-PDMR" TargetMode="External"/><Relationship Id="rId106" Type="http://schemas.openxmlformats.org/officeDocument/2006/relationships/fontTable" Target="fontTable.xml"/><Relationship Id="rId10" Type="http://schemas.openxmlformats.org/officeDocument/2006/relationships/hyperlink" Target="https://link.springer.com/article/10.1007/s11104-025-07415-5" TargetMode="External"/><Relationship Id="rId31" Type="http://schemas.openxmlformats.org/officeDocument/2006/relationships/hyperlink" Target="https://www.tandfonline.com/author/Shankle%2C+Mark+W" TargetMode="External"/><Relationship Id="rId44" Type="http://schemas.openxmlformats.org/officeDocument/2006/relationships/hyperlink" Target="https://www.cell.com/molecular-plant/fulltext/S1674-2052(25)00107-8" TargetMode="External"/><Relationship Id="rId52" Type="http://schemas.openxmlformats.org/officeDocument/2006/relationships/hyperlink" Target="https://www.sciencedirect.com/journal/physiological-and-molecular-plant-pathology" TargetMode="External"/><Relationship Id="rId60" Type="http://schemas.openxmlformats.org/officeDocument/2006/relationships/hyperlink" Target="https://www.sciencedirect.com/journal/international-journal-of-biological-macromolecules/vol/309/part/P1" TargetMode="External"/><Relationship Id="rId65" Type="http://schemas.openxmlformats.org/officeDocument/2006/relationships/hyperlink" Target="https://www.nature.com/articles/s41598-025-95027-5" TargetMode="External"/><Relationship Id="rId73" Type="http://schemas.openxmlformats.org/officeDocument/2006/relationships/hyperlink" Target="https://link.springer.com/article/10.1186/s12870-025-06363-7" TargetMode="External"/><Relationship Id="rId78" Type="http://schemas.openxmlformats.org/officeDocument/2006/relationships/hyperlink" Target="https://bmcgenomics.biomedcentral.com/articles/10.1186/s12864-025-11450-y" TargetMode="External"/><Relationship Id="rId81" Type="http://schemas.openxmlformats.org/officeDocument/2006/relationships/hyperlink" Target="https://bmcgenomics.biomedcentral.com/articles/10.1186/s12864-025-11450-y" TargetMode="External"/><Relationship Id="rId86" Type="http://schemas.openxmlformats.org/officeDocument/2006/relationships/hyperlink" Target="https://bmcgenomics.biomedcentral.com/articles/10.1186/s12864-025-11450-y" TargetMode="External"/><Relationship Id="rId94" Type="http://schemas.openxmlformats.org/officeDocument/2006/relationships/hyperlink" Target="https://link.springer.com/article/10.1007/s10343-025-01132-w" TargetMode="External"/><Relationship Id="rId99" Type="http://schemas.openxmlformats.org/officeDocument/2006/relationships/hyperlink" Target="https://doi.org/10.3390/plants14081160" TargetMode="External"/><Relationship Id="rId101" Type="http://schemas.openxmlformats.org/officeDocument/2006/relationships/hyperlink" Target="https://www.sciencedirect.com/journal/industrial-crops-and-products/vol/229/suppl/C" TargetMode="External"/><Relationship Id="rId4" Type="http://schemas.openxmlformats.org/officeDocument/2006/relationships/webSettings" Target="webSettings.xml"/><Relationship Id="rId9" Type="http://schemas.openxmlformats.org/officeDocument/2006/relationships/hyperlink" Target="https://link.springer.com/article/10.1007/s11104-025-07415-5" TargetMode="External"/><Relationship Id="rId13" Type="http://schemas.openxmlformats.org/officeDocument/2006/relationships/hyperlink" Target="https://link.springer.com/article/10.1007/s11104-025-07415-5" TargetMode="External"/><Relationship Id="rId18" Type="http://schemas.openxmlformats.org/officeDocument/2006/relationships/hyperlink" Target="https://link.springer.com/article/10.1007/s42729-025-02350-x" TargetMode="External"/><Relationship Id="rId39" Type="http://schemas.openxmlformats.org/officeDocument/2006/relationships/hyperlink" Target="https://www.cell.com/molecular-plant/fulltext/S1674-2052(25)00107-8" TargetMode="External"/><Relationship Id="rId34" Type="http://schemas.openxmlformats.org/officeDocument/2006/relationships/hyperlink" Target="https://www.sciencedirect.com/journal/engineering-applications-of-artificial-intelligence" TargetMode="External"/><Relationship Id="rId50" Type="http://schemas.openxmlformats.org/officeDocument/2006/relationships/hyperlink" Target="https://www.sciencedirect.com/journal/plant-science" TargetMode="External"/><Relationship Id="rId55" Type="http://schemas.openxmlformats.org/officeDocument/2006/relationships/hyperlink" Target="https://apsjournals.apsnet.org/doi/abs/10.1094/PHP-02-25-0057-PDMR" TargetMode="External"/><Relationship Id="rId76" Type="http://schemas.openxmlformats.org/officeDocument/2006/relationships/hyperlink" Target="https://bmcgenomics.biomedcentral.com/articles/10.1186/s12864-025-11450-y" TargetMode="External"/><Relationship Id="rId97" Type="http://schemas.openxmlformats.org/officeDocument/2006/relationships/hyperlink" Target="https://doi.org/10.70264/jbr.v1.1.2025.5" TargetMode="External"/><Relationship Id="rId104" Type="http://schemas.openxmlformats.org/officeDocument/2006/relationships/hyperlink" Target="https://doi.org/10.21203/rs.3.rs-5667934/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28</Pages>
  <Words>10715</Words>
  <Characters>61076</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70</cp:revision>
  <dcterms:created xsi:type="dcterms:W3CDTF">2025-05-06T05:06:00Z</dcterms:created>
  <dcterms:modified xsi:type="dcterms:W3CDTF">2025-06-04T04:31:00Z</dcterms:modified>
</cp:coreProperties>
</file>